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1B4" w:rsidRDefault="00914A60">
      <w:pPr>
        <w:pStyle w:val="BodyA"/>
        <w:spacing w:after="0" w:line="240" w:lineRule="auto"/>
        <w:jc w:val="center"/>
        <w:rPr>
          <w:rFonts w:ascii="Arial" w:eastAsia="Arial" w:hAnsi="Arial" w:cs="Arial"/>
          <w:b/>
          <w:bCs/>
          <w:sz w:val="26"/>
          <w:szCs w:val="26"/>
        </w:rPr>
      </w:pPr>
      <w:bookmarkStart w:id="0" w:name="_GoBack"/>
      <w:bookmarkEnd w:id="0"/>
      <w:r>
        <w:rPr>
          <w:rFonts w:ascii="Arial" w:hAnsi="Arial"/>
          <w:b/>
          <w:bCs/>
          <w:sz w:val="26"/>
          <w:szCs w:val="26"/>
        </w:rPr>
        <w:t>Welcome to the 311th District Court</w:t>
      </w:r>
    </w:p>
    <w:p w:rsidR="002501B4" w:rsidRDefault="00914A60">
      <w:pPr>
        <w:pStyle w:val="BodyA"/>
        <w:spacing w:after="0" w:line="240" w:lineRule="auto"/>
        <w:jc w:val="center"/>
        <w:rPr>
          <w:rFonts w:ascii="Arial" w:eastAsia="Arial" w:hAnsi="Arial" w:cs="Arial"/>
          <w:b/>
          <w:bCs/>
          <w:sz w:val="26"/>
          <w:szCs w:val="26"/>
          <w:u w:val="single"/>
        </w:rPr>
      </w:pPr>
      <w:r>
        <w:rPr>
          <w:rFonts w:ascii="Arial" w:eastAsia="Arial" w:hAnsi="Arial" w:cs="Arial"/>
          <w:b/>
          <w:bCs/>
          <w:sz w:val="26"/>
          <w:szCs w:val="26"/>
        </w:rPr>
        <w:br/>
      </w:r>
      <w:r>
        <w:rPr>
          <w:rFonts w:ascii="Arial" w:hAnsi="Arial"/>
          <w:b/>
          <w:bCs/>
          <w:sz w:val="26"/>
          <w:szCs w:val="26"/>
          <w:u w:val="single"/>
        </w:rPr>
        <w:t>Court Policies and Procedures — Effective January 1, 2023</w:t>
      </w:r>
    </w:p>
    <w:p w:rsidR="002501B4" w:rsidRDefault="002501B4">
      <w:pPr>
        <w:pStyle w:val="BodyA"/>
        <w:spacing w:after="0" w:line="240" w:lineRule="auto"/>
        <w:jc w:val="center"/>
        <w:rPr>
          <w:rFonts w:ascii="Arial" w:eastAsia="Arial" w:hAnsi="Arial" w:cs="Arial"/>
          <w:b/>
          <w:bCs/>
          <w:sz w:val="26"/>
          <w:szCs w:val="26"/>
        </w:rPr>
      </w:pPr>
    </w:p>
    <w:p w:rsidR="002501B4" w:rsidRDefault="00914A60">
      <w:pPr>
        <w:pStyle w:val="BodyA"/>
        <w:spacing w:after="0" w:line="240" w:lineRule="auto"/>
        <w:rPr>
          <w:rFonts w:ascii="Arial" w:eastAsia="Arial" w:hAnsi="Arial" w:cs="Arial"/>
          <w:b/>
          <w:bCs/>
          <w:sz w:val="26"/>
          <w:szCs w:val="26"/>
        </w:rPr>
      </w:pPr>
      <w:r>
        <w:rPr>
          <w:rFonts w:ascii="Arial" w:hAnsi="Arial"/>
          <w:b/>
          <w:bCs/>
          <w:sz w:val="26"/>
          <w:szCs w:val="26"/>
        </w:rPr>
        <w:t>General Court Times</w:t>
      </w:r>
    </w:p>
    <w:p w:rsidR="002501B4" w:rsidRDefault="002501B4">
      <w:pPr>
        <w:pStyle w:val="BodyA"/>
        <w:spacing w:after="0" w:line="240" w:lineRule="auto"/>
        <w:rPr>
          <w:rFonts w:ascii="Arial" w:eastAsia="Arial" w:hAnsi="Arial" w:cs="Arial"/>
          <w:b/>
          <w:bCs/>
          <w:sz w:val="26"/>
          <w:szCs w:val="26"/>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Uncontested Docket - Monday-</w:t>
      </w:r>
      <w:r w:rsidR="00281530">
        <w:rPr>
          <w:rFonts w:ascii="Arial" w:hAnsi="Arial"/>
          <w:b/>
          <w:bCs/>
          <w:color w:val="3D3D3D"/>
          <w:sz w:val="24"/>
          <w:szCs w:val="24"/>
          <w:u w:color="3D3D3D"/>
        </w:rPr>
        <w:t>Thursday</w:t>
      </w:r>
      <w:r>
        <w:rPr>
          <w:rFonts w:ascii="Arial" w:hAnsi="Arial"/>
          <w:b/>
          <w:bCs/>
          <w:color w:val="3D3D3D"/>
          <w:sz w:val="24"/>
          <w:szCs w:val="24"/>
          <w:u w:color="3D3D3D"/>
        </w:rPr>
        <w:t xml:space="preserve"> -8:00 a.m. to 8:45 a.m. and at other times subject to court availability</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Trial Docket - Mondays at</w:t>
      </w:r>
      <w:r>
        <w:rPr>
          <w:rFonts w:ascii="Arial" w:hAnsi="Arial"/>
          <w:b/>
          <w:bCs/>
          <w:color w:val="3D3D3D"/>
          <w:sz w:val="24"/>
          <w:szCs w:val="24"/>
          <w:u w:color="3D3D3D"/>
          <w:lang w:val="pt-PT"/>
        </w:rPr>
        <w:t xml:space="preserve"> 10:00 a.m.</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 xml:space="preserve">Temporary Orders Hearings- Tuesday and </w:t>
      </w:r>
      <w:r w:rsidR="00494091">
        <w:rPr>
          <w:rFonts w:ascii="Arial" w:hAnsi="Arial"/>
          <w:b/>
          <w:bCs/>
          <w:color w:val="3D3D3D"/>
          <w:sz w:val="24"/>
          <w:szCs w:val="24"/>
          <w:u w:color="3D3D3D"/>
        </w:rPr>
        <w:t>Wednesday</w:t>
      </w:r>
      <w:r>
        <w:rPr>
          <w:rFonts w:ascii="Arial" w:hAnsi="Arial"/>
          <w:b/>
          <w:bCs/>
          <w:color w:val="3D3D3D"/>
          <w:sz w:val="24"/>
          <w:szCs w:val="24"/>
          <w:u w:color="3D3D3D"/>
        </w:rPr>
        <w:t xml:space="preserve"> at 10:00 am</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CPS Docket - Wednesdays at</w:t>
      </w:r>
      <w:r>
        <w:rPr>
          <w:rFonts w:ascii="Arial" w:hAnsi="Arial"/>
          <w:b/>
          <w:bCs/>
          <w:color w:val="3D3D3D"/>
          <w:sz w:val="24"/>
          <w:szCs w:val="24"/>
          <w:u w:color="3D3D3D"/>
          <w:lang w:val="pt-PT"/>
        </w:rPr>
        <w:t xml:space="preserve"> 10:00 a.m. </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Contempt - Thursdays at 10:00 a.m.</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Entry and Submission Docket-Fridays at 10:00 a</w:t>
      </w:r>
      <w:r w:rsidR="00814EF9">
        <w:rPr>
          <w:rFonts w:ascii="Arial" w:hAnsi="Arial"/>
          <w:b/>
          <w:bCs/>
          <w:color w:val="3D3D3D"/>
          <w:sz w:val="24"/>
          <w:szCs w:val="24"/>
          <w:u w:color="3D3D3D"/>
        </w:rPr>
        <w:t>.</w:t>
      </w:r>
      <w:r>
        <w:rPr>
          <w:rFonts w:ascii="Arial" w:hAnsi="Arial"/>
          <w:b/>
          <w:bCs/>
          <w:color w:val="3D3D3D"/>
          <w:sz w:val="24"/>
          <w:szCs w:val="24"/>
          <w:u w:color="3D3D3D"/>
        </w:rPr>
        <w:t>m</w:t>
      </w:r>
      <w:r w:rsidR="00814EF9">
        <w:rPr>
          <w:rFonts w:ascii="Arial" w:hAnsi="Arial"/>
          <w:b/>
          <w:bCs/>
          <w:color w:val="3D3D3D"/>
          <w:sz w:val="24"/>
          <w:szCs w:val="24"/>
          <w:u w:color="3D3D3D"/>
        </w:rPr>
        <w:t>.</w:t>
      </w:r>
    </w:p>
    <w:p w:rsidR="002501B4" w:rsidRDefault="002501B4">
      <w:pPr>
        <w:pStyle w:val="Default"/>
        <w:rPr>
          <w:rFonts w:ascii="Arial" w:eastAsia="Arial" w:hAnsi="Arial" w:cs="Arial"/>
          <w:b/>
          <w:bCs/>
          <w:color w:val="3D3D3D"/>
          <w:sz w:val="24"/>
          <w:szCs w:val="24"/>
          <w:u w:color="3D3D3D"/>
        </w:rPr>
      </w:pPr>
    </w:p>
    <w:p w:rsidR="002501B4" w:rsidRDefault="00914A60">
      <w:pPr>
        <w:pStyle w:val="Default"/>
        <w:rPr>
          <w:rFonts w:ascii="Arial" w:eastAsia="Arial" w:hAnsi="Arial" w:cs="Arial"/>
          <w:b/>
          <w:bCs/>
          <w:color w:val="3D3D3D"/>
          <w:sz w:val="24"/>
          <w:szCs w:val="24"/>
          <w:u w:color="3D3D3D"/>
        </w:rPr>
      </w:pPr>
      <w:r>
        <w:rPr>
          <w:rFonts w:ascii="Arial" w:hAnsi="Arial"/>
          <w:b/>
          <w:bCs/>
          <w:color w:val="3D3D3D"/>
          <w:sz w:val="24"/>
          <w:szCs w:val="24"/>
          <w:u w:color="3D3D3D"/>
        </w:rPr>
        <w:t>Other Ancillary Matters including Protective Orders- Monday-Thursday 9 a</w:t>
      </w:r>
      <w:r w:rsidR="00E15DFD">
        <w:rPr>
          <w:rFonts w:ascii="Arial" w:hAnsi="Arial"/>
          <w:b/>
          <w:bCs/>
          <w:color w:val="3D3D3D"/>
          <w:sz w:val="24"/>
          <w:szCs w:val="24"/>
          <w:u w:color="3D3D3D"/>
        </w:rPr>
        <w:t>.m.</w:t>
      </w:r>
    </w:p>
    <w:p w:rsidR="002501B4" w:rsidRDefault="002501B4">
      <w:pPr>
        <w:pStyle w:val="Default"/>
        <w:rPr>
          <w:rFonts w:ascii="Arial" w:eastAsia="Arial" w:hAnsi="Arial" w:cs="Arial"/>
          <w:b/>
          <w:bCs/>
          <w:color w:val="3D3D3D"/>
          <w:sz w:val="24"/>
          <w:szCs w:val="24"/>
          <w:u w:color="3D3D3D"/>
        </w:rPr>
      </w:pPr>
    </w:p>
    <w:p w:rsidR="002501B4" w:rsidRDefault="00914A60">
      <w:pPr>
        <w:pStyle w:val="BodyA"/>
        <w:spacing w:after="0" w:line="240" w:lineRule="auto"/>
        <w:rPr>
          <w:rFonts w:ascii="Arial" w:eastAsia="Arial" w:hAnsi="Arial" w:cs="Arial"/>
          <w:b/>
          <w:bCs/>
        </w:rPr>
      </w:pPr>
      <w:r>
        <w:rPr>
          <w:rFonts w:ascii="Arial" w:hAnsi="Arial"/>
          <w:b/>
          <w:bCs/>
        </w:rPr>
        <w:t>*************************************************************************************</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General Docket Information</w:t>
      </w: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rPr>
      </w:pPr>
      <w:r>
        <w:rPr>
          <w:rFonts w:ascii="Arial" w:hAnsi="Arial"/>
        </w:rPr>
        <w:t xml:space="preserve">All trials on the merits and evidentiary hearings </w:t>
      </w:r>
      <w:r>
        <w:rPr>
          <w:rFonts w:ascii="Arial" w:hAnsi="Arial"/>
          <w:b/>
          <w:bCs/>
          <w:u w:val="single"/>
        </w:rPr>
        <w:t>shall be in-person,</w:t>
      </w:r>
      <w:r w:rsidR="00A61955">
        <w:rPr>
          <w:rFonts w:ascii="Arial" w:hAnsi="Arial"/>
        </w:rPr>
        <w:t xml:space="preserve"> unless both parties agree to </w:t>
      </w:r>
      <w:r>
        <w:rPr>
          <w:rFonts w:ascii="Arial" w:hAnsi="Arial"/>
        </w:rPr>
        <w:t xml:space="preserve">a zoom appearance by Rule 11 agreement. Ancillary matters </w:t>
      </w:r>
      <w:r>
        <w:rPr>
          <w:rFonts w:ascii="Arial" w:hAnsi="Arial"/>
          <w:i/>
          <w:iCs/>
        </w:rPr>
        <w:t>may</w:t>
      </w:r>
      <w:r>
        <w:rPr>
          <w:rFonts w:ascii="Arial" w:hAnsi="Arial"/>
        </w:rPr>
        <w:t xml:space="preserve"> be heard via zoom. Parties may also have a hybrid zoom/in-person hearing before the Presiding Judge. It is the responsibility of the scheduling party to provide the appropriate notice, complete with manner of appearance by zoom ID and Password or specific court location. All Zoom and Hybrid hearings require advance notice with the Court Coordinator, for scheduling purposes. </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b/>
          <w:bCs/>
          <w:i/>
          <w:iCs/>
        </w:rPr>
        <w:t>Late calls/emails</w:t>
      </w:r>
      <w:r>
        <w:rPr>
          <w:rFonts w:ascii="Arial" w:hAnsi="Arial"/>
        </w:rPr>
        <w:t xml:space="preserve">:  attorneys who will be late for docket call should call or email the clerk at least 10 minutes prior to docket call and state their expected time of arrival, reason for delay, and any other court(s) where they are appearing.  </w:t>
      </w:r>
      <w:r>
        <w:rPr>
          <w:rFonts w:ascii="Arial" w:hAnsi="Arial"/>
          <w:i/>
          <w:iCs/>
        </w:rPr>
        <w:t>Cases may be dismissed or reset if the attorney for the moving party does not arrive in the courtroom within thirty minutes of the time of docket call.</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Prove Ups</w:t>
      </w: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rPr>
      </w:pPr>
      <w:r>
        <w:rPr>
          <w:rFonts w:ascii="Arial" w:hAnsi="Arial"/>
        </w:rPr>
        <w:t>An agreed order, mediated settlement agreement, or divorce, may be proven up in-person, by zoom, or by filing an affidavit or unsworn declaration together with all necessary forms and the final order signed by all counsel and parties. Entries of agreed orders do not need to be set for submission unless contested or the order is missing signatures from a party to the agreement or that party’s counsel.  *An appropriately executed and filed waiver, may negate the need for a signature from all parties.</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Dismissals for want of prosecution (DWOP)</w:t>
      </w: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rPr>
      </w:pPr>
      <w:r>
        <w:rPr>
          <w:rFonts w:ascii="Arial" w:hAnsi="Arial"/>
        </w:rPr>
        <w:t>DWOP’s are set on the court’s submission docket (no oral hearing will be held)</w:t>
      </w:r>
    </w:p>
    <w:p w:rsidR="002501B4" w:rsidRDefault="002501B4">
      <w:pPr>
        <w:pStyle w:val="BodyA"/>
        <w:spacing w:after="0" w:line="240" w:lineRule="auto"/>
        <w:jc w:val="both"/>
        <w:rPr>
          <w:rFonts w:ascii="Arial" w:eastAsia="Arial" w:hAnsi="Arial" w:cs="Arial"/>
        </w:rPr>
      </w:pPr>
    </w:p>
    <w:p w:rsidR="002501B4" w:rsidRDefault="002501B4">
      <w:pPr>
        <w:pStyle w:val="BodyA"/>
        <w:spacing w:after="0" w:line="240" w:lineRule="auto"/>
        <w:jc w:val="both"/>
        <w:rPr>
          <w:rFonts w:ascii="Arial" w:eastAsia="Arial" w:hAnsi="Arial" w:cs="Arial"/>
          <w:b/>
          <w:bCs/>
          <w:u w:val="single"/>
        </w:rPr>
      </w:pP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Monitoring the Docket Sheet</w:t>
      </w: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rPr>
      </w:pPr>
      <w:r>
        <w:rPr>
          <w:rFonts w:ascii="Arial" w:hAnsi="Arial"/>
        </w:rPr>
        <w:t>It is the responsibility of the parties to monitor the case docket sheet for the court’s ruling and other related notes.</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 xml:space="preserve">GENERAL POLICIES for HEARINGS </w:t>
      </w:r>
    </w:p>
    <w:p w:rsidR="002501B4" w:rsidRDefault="002501B4">
      <w:pPr>
        <w:pStyle w:val="BodyA"/>
        <w:spacing w:after="0" w:line="240" w:lineRule="auto"/>
        <w:jc w:val="both"/>
        <w:rPr>
          <w:rFonts w:ascii="Arial" w:eastAsia="Arial" w:hAnsi="Arial" w:cs="Arial"/>
          <w:b/>
          <w:bCs/>
          <w:u w:val="single"/>
        </w:rPr>
      </w:pP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rPr>
      </w:pPr>
      <w:r>
        <w:rPr>
          <w:rFonts w:ascii="Arial" w:hAnsi="Arial"/>
        </w:rPr>
        <w:t xml:space="preserve">Hearings for </w:t>
      </w:r>
      <w:r>
        <w:rPr>
          <w:rFonts w:ascii="Arial" w:hAnsi="Arial"/>
          <w:b/>
          <w:bCs/>
          <w:i/>
          <w:iCs/>
        </w:rPr>
        <w:t xml:space="preserve">temporary orders </w:t>
      </w:r>
      <w:r>
        <w:rPr>
          <w:rFonts w:ascii="Arial" w:hAnsi="Arial"/>
        </w:rPr>
        <w:t xml:space="preserve">are set on Tuesdays and </w:t>
      </w:r>
      <w:r w:rsidR="00494091">
        <w:rPr>
          <w:rFonts w:ascii="Arial" w:hAnsi="Arial"/>
        </w:rPr>
        <w:t>Wednesday</w:t>
      </w:r>
      <w:r w:rsidR="00772A6B">
        <w:rPr>
          <w:rFonts w:ascii="Arial" w:hAnsi="Arial"/>
        </w:rPr>
        <w:t>s</w:t>
      </w:r>
      <w:r>
        <w:rPr>
          <w:rFonts w:ascii="Arial" w:hAnsi="Arial"/>
        </w:rPr>
        <w:t>.  Temporary orders may be limited to 1.5 hours</w:t>
      </w:r>
      <w:r>
        <w:rPr>
          <w:rFonts w:ascii="Arial" w:hAnsi="Arial"/>
          <w:lang w:val="it-IT"/>
        </w:rPr>
        <w:t xml:space="preserve"> per party</w:t>
      </w:r>
      <w:r>
        <w:rPr>
          <w:rFonts w:ascii="Arial" w:hAnsi="Arial"/>
        </w:rPr>
        <w:t>, for a total of 3 hours.  A request for temporary orders in a modification case or for additional temporary orders should be supported by an affidavit and approved by a judge.</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b/>
          <w:bCs/>
          <w:i/>
          <w:iCs/>
        </w:rPr>
        <w:t>Ex parte temporary restraining orders</w:t>
      </w:r>
      <w:r>
        <w:rPr>
          <w:rFonts w:ascii="Arial" w:hAnsi="Arial"/>
        </w:rPr>
        <w:t xml:space="preserve"> should be joint and mutual, although exceptions may be made if supported by affidavit.  In divorce actions, ex parte TROs should use the language included in section 6.501 of the Texas Family Code.  In </w:t>
      </w:r>
      <w:r>
        <w:rPr>
          <w:rFonts w:ascii="Arial" w:hAnsi="Arial"/>
        </w:rPr>
        <w:lastRenderedPageBreak/>
        <w:t xml:space="preserve">SAPCR cases, the court will strike certain proposed injunctions (such as alcohol or paramour injunctions) if they are not supported by an affidavit. </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b/>
          <w:bCs/>
          <w:i/>
          <w:iCs/>
          <w:lang w:val="fr-FR"/>
        </w:rPr>
        <w:t>Enforcement actions</w:t>
      </w:r>
      <w:r>
        <w:rPr>
          <w:rFonts w:ascii="Arial" w:hAnsi="Arial"/>
        </w:rPr>
        <w:t xml:space="preserve"> are set on Thursdays.  For child support enforcement cases, please bring a payment history from the Texas Office of the Attorney General.  If the moving party is requesting incarceration, the moving party should bring a proposed commitment order to the hearing.  Commitment orders must be entered by 2 p.m. on the date of incarceration. </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b/>
          <w:bCs/>
          <w:i/>
          <w:iCs/>
          <w:lang w:val="fr-FR"/>
        </w:rPr>
        <w:t>Mediation</w:t>
      </w:r>
      <w:r>
        <w:rPr>
          <w:rFonts w:ascii="Arial" w:hAnsi="Arial"/>
        </w:rPr>
        <w:t xml:space="preserve"> </w:t>
      </w:r>
      <w:r>
        <w:rPr>
          <w:rFonts w:ascii="Arial" w:hAnsi="Arial"/>
          <w:b/>
          <w:bCs/>
          <w:i/>
          <w:iCs/>
        </w:rPr>
        <w:t>is required before the final trial</w:t>
      </w:r>
      <w:r>
        <w:rPr>
          <w:rFonts w:ascii="Arial" w:hAnsi="Arial"/>
        </w:rPr>
        <w:t xml:space="preserve"> of a case; exceptions may be made in certain cases.  Parties seeking such an exception should file a motion seeking such relief and set a hearing on the issue at least 10 days before trial.  Failure to mediate prior to trial may result in dismissal of the case.</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b/>
          <w:bCs/>
          <w:i/>
          <w:iCs/>
        </w:rPr>
        <w:t>Mediation is required before temporary orders involving conservatorship</w:t>
      </w:r>
      <w:r>
        <w:rPr>
          <w:rFonts w:ascii="Arial" w:hAnsi="Arial"/>
        </w:rPr>
        <w:t xml:space="preserve"> </w:t>
      </w:r>
      <w:r>
        <w:rPr>
          <w:rFonts w:ascii="Arial" w:hAnsi="Arial"/>
          <w:b/>
          <w:bCs/>
          <w:i/>
          <w:iCs/>
        </w:rPr>
        <w:t>disputes or complex property issues</w:t>
      </w:r>
      <w:r>
        <w:rPr>
          <w:rFonts w:ascii="Arial" w:hAnsi="Arial"/>
        </w:rPr>
        <w:t>; exceptions may be made in certain cases.  If a party is being denied possession of the party’s child, the court may waive the mediation requirement.  Failure to mediate may not be used as an excuse to avoid a temporary orders hearing.</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When based on a </w:t>
      </w:r>
      <w:r>
        <w:rPr>
          <w:rFonts w:ascii="Arial" w:hAnsi="Arial"/>
          <w:b/>
          <w:bCs/>
          <w:i/>
          <w:iCs/>
        </w:rPr>
        <w:t>mediated settlement agreement</w:t>
      </w:r>
      <w:r>
        <w:rPr>
          <w:rFonts w:ascii="Arial" w:hAnsi="Arial"/>
        </w:rPr>
        <w:t xml:space="preserve">, the terms of a final order must comport with the mediated settlement agreement. </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lang w:val="pt-PT"/>
        </w:rPr>
        <w:t xml:space="preserve">A </w:t>
      </w:r>
      <w:r>
        <w:rPr>
          <w:rFonts w:ascii="Arial" w:hAnsi="Arial"/>
          <w:b/>
          <w:bCs/>
          <w:i/>
          <w:iCs/>
        </w:rPr>
        <w:t>pre-trial conference</w:t>
      </w:r>
      <w:r>
        <w:rPr>
          <w:rFonts w:ascii="Arial" w:hAnsi="Arial"/>
        </w:rPr>
        <w:t xml:space="preserve"> is required for all </w:t>
      </w:r>
      <w:r>
        <w:rPr>
          <w:rFonts w:ascii="Arial" w:hAnsi="Arial"/>
          <w:b/>
          <w:bCs/>
          <w:i/>
          <w:iCs/>
        </w:rPr>
        <w:t xml:space="preserve">jury trials </w:t>
      </w:r>
      <w:r>
        <w:rPr>
          <w:rFonts w:ascii="Arial" w:hAnsi="Arial"/>
        </w:rPr>
        <w:t xml:space="preserve">and will generally be scheduled on the Friday seventeen days before trial.  Prior to the pre-trial conference, the parties to a jury trial should file the </w:t>
      </w:r>
      <w:r>
        <w:rPr>
          <w:rFonts w:ascii="Arial" w:hAnsi="Arial"/>
          <w:i/>
          <w:iCs/>
        </w:rPr>
        <w:t>Pretrial Conference Checklist</w:t>
      </w:r>
      <w:r>
        <w:rPr>
          <w:rFonts w:ascii="Arial" w:hAnsi="Arial"/>
        </w:rPr>
        <w:t>.</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lang w:val="pt-PT"/>
        </w:rPr>
        <w:t xml:space="preserve">A </w:t>
      </w:r>
      <w:r>
        <w:rPr>
          <w:rFonts w:ascii="Arial" w:hAnsi="Arial"/>
          <w:b/>
          <w:bCs/>
          <w:i/>
          <w:iCs/>
        </w:rPr>
        <w:t>pre-trial conference</w:t>
      </w:r>
      <w:r>
        <w:rPr>
          <w:rFonts w:ascii="Arial" w:hAnsi="Arial"/>
        </w:rPr>
        <w:t xml:space="preserve"> is required in each </w:t>
      </w:r>
      <w:r>
        <w:rPr>
          <w:rFonts w:ascii="Arial" w:hAnsi="Arial"/>
          <w:b/>
          <w:bCs/>
          <w:i/>
          <w:iCs/>
        </w:rPr>
        <w:t>adoption</w:t>
      </w:r>
      <w:r>
        <w:rPr>
          <w:rFonts w:ascii="Arial" w:hAnsi="Arial"/>
        </w:rPr>
        <w:t xml:space="preserve"> case.  This provides an opportunity to confirm that necessary documents have been filed; the final trial of the case will be set at the pre-trial conference.</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A </w:t>
      </w:r>
      <w:r>
        <w:rPr>
          <w:rFonts w:ascii="Arial" w:hAnsi="Arial"/>
          <w:b/>
          <w:bCs/>
          <w:i/>
          <w:iCs/>
        </w:rPr>
        <w:t>pre-trial conference</w:t>
      </w:r>
      <w:r>
        <w:rPr>
          <w:rFonts w:ascii="Arial" w:hAnsi="Arial"/>
        </w:rPr>
        <w:t xml:space="preserve"> is required for SIJS cases.</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Parties to a custody dispute </w:t>
      </w:r>
      <w:r>
        <w:rPr>
          <w:rFonts w:ascii="Arial" w:hAnsi="Arial"/>
          <w:b/>
          <w:bCs/>
          <w:u w:val="single"/>
        </w:rPr>
        <w:t>must</w:t>
      </w:r>
      <w:r w:rsidR="00E273DF">
        <w:rPr>
          <w:rFonts w:ascii="Arial" w:hAnsi="Arial"/>
        </w:rPr>
        <w:t xml:space="preserve"> complete a</w:t>
      </w:r>
      <w:r>
        <w:rPr>
          <w:rFonts w:ascii="Arial" w:hAnsi="Arial"/>
        </w:rPr>
        <w:t xml:space="preserve"> 4-hour </w:t>
      </w:r>
      <w:r>
        <w:rPr>
          <w:rFonts w:ascii="Arial" w:hAnsi="Arial"/>
          <w:b/>
          <w:bCs/>
          <w:i/>
          <w:iCs/>
        </w:rPr>
        <w:t>parenting class</w:t>
      </w:r>
      <w:r>
        <w:rPr>
          <w:rFonts w:ascii="Arial" w:hAnsi="Arial"/>
        </w:rPr>
        <w:t xml:space="preserve"> prior to trial.</w:t>
      </w:r>
    </w:p>
    <w:p w:rsidR="002501B4" w:rsidRDefault="002501B4">
      <w:pPr>
        <w:pStyle w:val="BodyA"/>
        <w:spacing w:after="0" w:line="240" w:lineRule="auto"/>
        <w:jc w:val="both"/>
        <w:rPr>
          <w:rFonts w:ascii="Arial" w:eastAsia="Arial" w:hAnsi="Arial" w:cs="Arial"/>
          <w:b/>
          <w:bCs/>
          <w:u w:val="single"/>
        </w:rPr>
      </w:pPr>
    </w:p>
    <w:p w:rsidR="002501B4" w:rsidRDefault="002501B4">
      <w:pPr>
        <w:pStyle w:val="BodyA"/>
        <w:spacing w:after="0" w:line="240" w:lineRule="auto"/>
        <w:jc w:val="both"/>
        <w:rPr>
          <w:rFonts w:ascii="Arial" w:eastAsia="Arial" w:hAnsi="Arial" w:cs="Arial"/>
          <w:b/>
          <w:bCs/>
          <w:u w:val="single"/>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HEARINGS BY SUBMISSION</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Certain motions may be heard by written submission. Motions shall state Fridays at 9:00 am as the date for written submission.  This date shall be at least 10 days from filing, except with leave of court.  Responses shall be filed at least two working days </w:t>
      </w:r>
      <w:r>
        <w:rPr>
          <w:rFonts w:ascii="Arial" w:hAnsi="Arial"/>
        </w:rPr>
        <w:lastRenderedPageBreak/>
        <w:t xml:space="preserve">before the date of submission, except with leave of court. Parties may file a request for oral hearing along with their submission notice; and must receive an oral hearing date from the clerk. The following motions may be heard by submission: </w:t>
      </w:r>
    </w:p>
    <w:p w:rsidR="002501B4" w:rsidRDefault="002501B4">
      <w:pPr>
        <w:pStyle w:val="BodyA"/>
        <w:spacing w:after="0" w:line="240" w:lineRule="auto"/>
        <w:jc w:val="both"/>
        <w:rPr>
          <w:rFonts w:ascii="Arial" w:eastAsia="Arial" w:hAnsi="Arial" w:cs="Arial"/>
        </w:rPr>
      </w:pPr>
    </w:p>
    <w:p w:rsidR="002501B4" w:rsidRDefault="00914A60">
      <w:pPr>
        <w:pStyle w:val="Default"/>
        <w:widowControl w:val="0"/>
        <w:numPr>
          <w:ilvl w:val="1"/>
          <w:numId w:val="2"/>
        </w:numPr>
        <w:rPr>
          <w:rFonts w:ascii="Arial" w:hAnsi="Arial"/>
          <w:color w:val="2B2D2D"/>
        </w:rPr>
      </w:pPr>
      <w:r>
        <w:rPr>
          <w:rFonts w:ascii="Arial" w:hAnsi="Arial"/>
          <w:color w:val="2B2D2D"/>
          <w:u w:color="2B2D2D"/>
        </w:rPr>
        <w:t>Motions for Adoption Evaluation;</w:t>
      </w:r>
    </w:p>
    <w:p w:rsidR="002501B4" w:rsidRDefault="00914A60">
      <w:pPr>
        <w:pStyle w:val="Default"/>
        <w:widowControl w:val="0"/>
        <w:numPr>
          <w:ilvl w:val="1"/>
          <w:numId w:val="3"/>
        </w:numPr>
        <w:spacing w:before="65"/>
        <w:rPr>
          <w:rFonts w:ascii="Arial" w:hAnsi="Arial"/>
          <w:color w:val="2B2D2D"/>
        </w:rPr>
      </w:pPr>
      <w:r>
        <w:rPr>
          <w:rFonts w:ascii="Arial" w:hAnsi="Arial"/>
          <w:color w:val="2B2D2D"/>
          <w:u w:color="2B2D2D"/>
        </w:rPr>
        <w:t>Motions for Alternative or Substituted Service;</w:t>
      </w:r>
    </w:p>
    <w:p w:rsidR="002501B4" w:rsidRDefault="00914A60">
      <w:pPr>
        <w:pStyle w:val="Default"/>
        <w:widowControl w:val="0"/>
        <w:numPr>
          <w:ilvl w:val="1"/>
          <w:numId w:val="4"/>
        </w:numPr>
        <w:spacing w:before="64" w:line="319" w:lineRule="auto"/>
        <w:ind w:right="124"/>
        <w:rPr>
          <w:rFonts w:ascii="Arial" w:hAnsi="Arial"/>
          <w:color w:val="2B2D2D"/>
        </w:rPr>
      </w:pPr>
      <w:r>
        <w:rPr>
          <w:rFonts w:ascii="Arial" w:hAnsi="Arial"/>
          <w:color w:val="2B2D2D"/>
          <w:u w:color="2B2D2D"/>
        </w:rPr>
        <w:t xml:space="preserve">Motions for Appointment of Attorney Ad </w:t>
      </w:r>
      <w:r>
        <w:rPr>
          <w:rFonts w:ascii="Arial" w:hAnsi="Arial"/>
          <w:color w:val="3D3F3F"/>
          <w:u w:color="3D3F3F"/>
        </w:rPr>
        <w:t xml:space="preserve">Litem, </w:t>
      </w:r>
      <w:r>
        <w:rPr>
          <w:rFonts w:ascii="Arial" w:hAnsi="Arial"/>
          <w:color w:val="2B2D2D"/>
          <w:u w:color="2B2D2D"/>
        </w:rPr>
        <w:t xml:space="preserve">Amicus </w:t>
      </w:r>
      <w:r>
        <w:rPr>
          <w:rFonts w:ascii="Arial" w:hAnsi="Arial"/>
          <w:color w:val="161818"/>
          <w:u w:color="161818"/>
        </w:rPr>
        <w:t xml:space="preserve">Attorney, </w:t>
      </w:r>
      <w:r>
        <w:rPr>
          <w:rFonts w:ascii="Arial" w:hAnsi="Arial"/>
          <w:color w:val="2B2D2D"/>
          <w:u w:color="2B2D2D"/>
        </w:rPr>
        <w:t>or Custody Evaluation;</w:t>
      </w:r>
    </w:p>
    <w:p w:rsidR="002501B4" w:rsidRDefault="00914A60">
      <w:pPr>
        <w:pStyle w:val="Default"/>
        <w:widowControl w:val="0"/>
        <w:numPr>
          <w:ilvl w:val="1"/>
          <w:numId w:val="5"/>
        </w:numPr>
        <w:spacing w:line="225" w:lineRule="exact"/>
        <w:rPr>
          <w:rFonts w:ascii="Arial" w:hAnsi="Arial"/>
          <w:color w:val="2B2D2D"/>
        </w:rPr>
      </w:pPr>
      <w:r>
        <w:rPr>
          <w:rFonts w:ascii="Arial" w:hAnsi="Arial"/>
          <w:color w:val="2B2D2D"/>
          <w:u w:color="2B2D2D"/>
        </w:rPr>
        <w:t xml:space="preserve">Motions </w:t>
      </w:r>
      <w:r>
        <w:rPr>
          <w:rFonts w:ascii="Arial" w:hAnsi="Arial"/>
          <w:color w:val="3D3F3F"/>
          <w:u w:color="3D3F3F"/>
        </w:rPr>
        <w:t xml:space="preserve">to </w:t>
      </w:r>
      <w:r>
        <w:rPr>
          <w:rFonts w:ascii="Arial" w:hAnsi="Arial"/>
          <w:color w:val="2B2D2D"/>
          <w:u w:color="2B2D2D"/>
        </w:rPr>
        <w:t>Compel</w:t>
      </w:r>
      <w:r>
        <w:rPr>
          <w:rFonts w:ascii="Arial" w:hAnsi="Arial"/>
          <w:color w:val="3D3F3F"/>
          <w:u w:color="3D3F3F"/>
        </w:rPr>
        <w:t>; ***</w:t>
      </w:r>
    </w:p>
    <w:p w:rsidR="002501B4" w:rsidRDefault="00914A60">
      <w:pPr>
        <w:pStyle w:val="Default"/>
        <w:widowControl w:val="0"/>
        <w:numPr>
          <w:ilvl w:val="1"/>
          <w:numId w:val="2"/>
        </w:numPr>
        <w:spacing w:before="65"/>
        <w:rPr>
          <w:rFonts w:ascii="Arial" w:hAnsi="Arial"/>
          <w:color w:val="2B2D2D"/>
        </w:rPr>
      </w:pPr>
      <w:r>
        <w:rPr>
          <w:rFonts w:ascii="Arial" w:hAnsi="Arial"/>
          <w:color w:val="2B2D2D"/>
          <w:u w:color="2B2D2D"/>
        </w:rPr>
        <w:t xml:space="preserve">Motions </w:t>
      </w:r>
      <w:r>
        <w:rPr>
          <w:rFonts w:ascii="Arial" w:hAnsi="Arial"/>
          <w:color w:val="3D3F3F"/>
          <w:u w:color="3D3F3F"/>
        </w:rPr>
        <w:t xml:space="preserve">to </w:t>
      </w:r>
      <w:r>
        <w:rPr>
          <w:rFonts w:ascii="Arial" w:hAnsi="Arial"/>
          <w:color w:val="2B2D2D"/>
          <w:u w:color="2B2D2D"/>
        </w:rPr>
        <w:t xml:space="preserve">Confer with </w:t>
      </w:r>
      <w:r>
        <w:rPr>
          <w:rFonts w:ascii="Arial" w:hAnsi="Arial"/>
          <w:color w:val="3D3F3F"/>
          <w:u w:color="3D3F3F"/>
        </w:rPr>
        <w:t xml:space="preserve">a </w:t>
      </w:r>
      <w:r>
        <w:rPr>
          <w:rFonts w:ascii="Arial" w:hAnsi="Arial"/>
          <w:color w:val="2B2D2D"/>
          <w:u w:color="2B2D2D"/>
        </w:rPr>
        <w:t>Child;</w:t>
      </w:r>
    </w:p>
    <w:p w:rsidR="002501B4" w:rsidRDefault="00914A60">
      <w:pPr>
        <w:pStyle w:val="Default"/>
        <w:widowControl w:val="0"/>
        <w:numPr>
          <w:ilvl w:val="1"/>
          <w:numId w:val="6"/>
        </w:numPr>
        <w:spacing w:before="55"/>
        <w:rPr>
          <w:rFonts w:ascii="Arial" w:hAnsi="Arial"/>
          <w:color w:val="161818"/>
        </w:rPr>
      </w:pPr>
      <w:r>
        <w:rPr>
          <w:rFonts w:ascii="Arial" w:hAnsi="Arial"/>
          <w:color w:val="2B2D2D"/>
          <w:u w:color="2B2D2D"/>
        </w:rPr>
        <w:t>Motions to Consolidate;</w:t>
      </w:r>
    </w:p>
    <w:p w:rsidR="002501B4" w:rsidRDefault="00081703">
      <w:pPr>
        <w:pStyle w:val="Default"/>
        <w:widowControl w:val="0"/>
        <w:numPr>
          <w:ilvl w:val="1"/>
          <w:numId w:val="7"/>
        </w:numPr>
        <w:spacing w:before="55"/>
        <w:rPr>
          <w:rFonts w:ascii="Arial" w:hAnsi="Arial"/>
          <w:color w:val="2B2D2D"/>
        </w:rPr>
      </w:pPr>
      <w:r>
        <w:rPr>
          <w:rFonts w:ascii="Arial" w:hAnsi="Arial"/>
          <w:color w:val="161818"/>
          <w:u w:color="161818"/>
        </w:rPr>
        <w:t>M</w:t>
      </w:r>
      <w:r w:rsidR="00914A60">
        <w:rPr>
          <w:rFonts w:ascii="Arial" w:hAnsi="Arial"/>
          <w:color w:val="161818"/>
          <w:u w:color="161818"/>
        </w:rPr>
        <w:t>ot</w:t>
      </w:r>
      <w:r w:rsidR="00914A60">
        <w:rPr>
          <w:rFonts w:ascii="Arial" w:hAnsi="Arial"/>
          <w:color w:val="3D3F3F"/>
          <w:u w:color="3D3F3F"/>
        </w:rPr>
        <w:t xml:space="preserve">ions </w:t>
      </w:r>
      <w:r w:rsidR="00914A60">
        <w:rPr>
          <w:rFonts w:ascii="Arial" w:hAnsi="Arial"/>
          <w:color w:val="2B2D2D"/>
          <w:u w:color="2B2D2D"/>
        </w:rPr>
        <w:t>for Cost Deposit (private appointment);</w:t>
      </w:r>
    </w:p>
    <w:p w:rsidR="002501B4" w:rsidRDefault="00914A60">
      <w:pPr>
        <w:pStyle w:val="Default"/>
        <w:widowControl w:val="0"/>
        <w:numPr>
          <w:ilvl w:val="1"/>
          <w:numId w:val="8"/>
        </w:numPr>
        <w:spacing w:before="64"/>
        <w:rPr>
          <w:rFonts w:ascii="Arial" w:hAnsi="Arial"/>
          <w:color w:val="2B2D2D"/>
        </w:rPr>
      </w:pPr>
      <w:r>
        <w:rPr>
          <w:rFonts w:ascii="Arial" w:hAnsi="Arial"/>
          <w:color w:val="161818"/>
          <w:u w:color="161818"/>
        </w:rPr>
        <w:t>Mot</w:t>
      </w:r>
      <w:r>
        <w:rPr>
          <w:rFonts w:ascii="Arial" w:hAnsi="Arial"/>
          <w:color w:val="3D3F3F"/>
          <w:u w:color="3D3F3F"/>
        </w:rPr>
        <w:t xml:space="preserve">ions for </w:t>
      </w:r>
      <w:r>
        <w:rPr>
          <w:rFonts w:ascii="Arial" w:hAnsi="Arial"/>
          <w:color w:val="2B2D2D"/>
          <w:u w:color="2B2D2D"/>
        </w:rPr>
        <w:t>Continuance;</w:t>
      </w:r>
    </w:p>
    <w:p w:rsidR="002501B4" w:rsidRDefault="00914A60">
      <w:pPr>
        <w:pStyle w:val="Default"/>
        <w:widowControl w:val="0"/>
        <w:numPr>
          <w:ilvl w:val="1"/>
          <w:numId w:val="9"/>
        </w:numPr>
        <w:spacing w:before="56"/>
        <w:rPr>
          <w:rFonts w:ascii="Arial" w:hAnsi="Arial"/>
          <w:color w:val="2B2D2D"/>
        </w:rPr>
      </w:pPr>
      <w:r>
        <w:rPr>
          <w:rFonts w:ascii="Arial" w:hAnsi="Arial"/>
          <w:color w:val="2B2D2D"/>
          <w:u w:color="2B2D2D"/>
        </w:rPr>
        <w:t>Motions for Drug</w:t>
      </w:r>
      <w:r>
        <w:rPr>
          <w:rFonts w:ascii="Arial" w:hAnsi="Arial"/>
          <w:color w:val="2B2D2D"/>
          <w:spacing w:val="-28"/>
          <w:u w:color="2B2D2D"/>
        </w:rPr>
        <w:t xml:space="preserve"> </w:t>
      </w:r>
      <w:r>
        <w:rPr>
          <w:rFonts w:ascii="Arial" w:hAnsi="Arial"/>
          <w:color w:val="3D3F3F"/>
          <w:u w:color="3D3F3F"/>
        </w:rPr>
        <w:t>Screening;</w:t>
      </w:r>
    </w:p>
    <w:p w:rsidR="002501B4" w:rsidRDefault="00914A60">
      <w:pPr>
        <w:pStyle w:val="Default"/>
        <w:widowControl w:val="0"/>
        <w:numPr>
          <w:ilvl w:val="1"/>
          <w:numId w:val="10"/>
        </w:numPr>
        <w:spacing w:before="62"/>
        <w:rPr>
          <w:rFonts w:ascii="Arial" w:hAnsi="Arial"/>
          <w:color w:val="2B2D2D"/>
        </w:rPr>
      </w:pPr>
      <w:r>
        <w:rPr>
          <w:rFonts w:ascii="Arial" w:hAnsi="Arial"/>
          <w:color w:val="2B2D2D"/>
          <w:u w:color="2B2D2D"/>
        </w:rPr>
        <w:t xml:space="preserve">Motions to Enter; </w:t>
      </w:r>
    </w:p>
    <w:p w:rsidR="002501B4" w:rsidRDefault="00914A60">
      <w:pPr>
        <w:pStyle w:val="Default"/>
        <w:widowControl w:val="0"/>
        <w:numPr>
          <w:ilvl w:val="1"/>
          <w:numId w:val="8"/>
        </w:numPr>
        <w:spacing w:before="65"/>
        <w:rPr>
          <w:rFonts w:ascii="Arial" w:hAnsi="Arial"/>
          <w:color w:val="2B2D2D"/>
        </w:rPr>
      </w:pPr>
      <w:r>
        <w:rPr>
          <w:rFonts w:ascii="Arial" w:hAnsi="Arial"/>
          <w:color w:val="161818"/>
          <w:u w:color="161818"/>
        </w:rPr>
        <w:t xml:space="preserve">Motions </w:t>
      </w:r>
      <w:r>
        <w:rPr>
          <w:rFonts w:ascii="Arial" w:hAnsi="Arial"/>
          <w:color w:val="2B2D2D"/>
          <w:u w:color="2B2D2D"/>
        </w:rPr>
        <w:t>for Genetic Testing;</w:t>
      </w:r>
    </w:p>
    <w:p w:rsidR="002501B4" w:rsidRDefault="00914A60">
      <w:pPr>
        <w:pStyle w:val="Default"/>
        <w:widowControl w:val="0"/>
        <w:numPr>
          <w:ilvl w:val="2"/>
          <w:numId w:val="8"/>
        </w:numPr>
        <w:spacing w:before="55"/>
        <w:rPr>
          <w:rFonts w:ascii="Arial" w:hAnsi="Arial"/>
        </w:rPr>
      </w:pPr>
      <w:r>
        <w:rPr>
          <w:rFonts w:ascii="Arial" w:hAnsi="Arial"/>
          <w:color w:val="2B2D2D"/>
          <w:u w:color="2B2D2D"/>
        </w:rPr>
        <w:t xml:space="preserve">Motions for </w:t>
      </w:r>
      <w:r>
        <w:rPr>
          <w:rFonts w:ascii="Arial" w:hAnsi="Arial"/>
          <w:color w:val="161818"/>
          <w:u w:color="161818"/>
        </w:rPr>
        <w:t>Judg</w:t>
      </w:r>
      <w:r>
        <w:rPr>
          <w:rFonts w:ascii="Arial" w:hAnsi="Arial"/>
          <w:color w:val="3D3F3F"/>
          <w:u w:color="3D3F3F"/>
        </w:rPr>
        <w:t xml:space="preserve">ment </w:t>
      </w:r>
      <w:r>
        <w:rPr>
          <w:rFonts w:ascii="Arial" w:hAnsi="Arial"/>
          <w:color w:val="2B2D2D"/>
          <w:u w:color="2B2D2D"/>
        </w:rPr>
        <w:t>Nunc Pro Tunc;</w:t>
      </w:r>
    </w:p>
    <w:p w:rsidR="002501B4" w:rsidRDefault="00914A60">
      <w:pPr>
        <w:pStyle w:val="Default"/>
        <w:widowControl w:val="0"/>
        <w:numPr>
          <w:ilvl w:val="0"/>
          <w:numId w:val="13"/>
        </w:numPr>
        <w:spacing w:before="70"/>
        <w:rPr>
          <w:rFonts w:ascii="Arial" w:hAnsi="Arial"/>
        </w:rPr>
      </w:pPr>
      <w:r>
        <w:rPr>
          <w:rFonts w:ascii="Arial" w:hAnsi="Arial"/>
          <w:color w:val="2B2D2D"/>
          <w:u w:color="2B2D2D"/>
        </w:rPr>
        <w:t>Motions to Reinstate;</w:t>
      </w:r>
    </w:p>
    <w:p w:rsidR="002501B4" w:rsidRDefault="00914A60">
      <w:pPr>
        <w:pStyle w:val="Default"/>
        <w:widowControl w:val="0"/>
        <w:numPr>
          <w:ilvl w:val="0"/>
          <w:numId w:val="14"/>
        </w:numPr>
        <w:spacing w:before="55"/>
        <w:rPr>
          <w:rFonts w:ascii="Arial" w:hAnsi="Arial"/>
        </w:rPr>
      </w:pPr>
      <w:r>
        <w:rPr>
          <w:rFonts w:ascii="Arial" w:hAnsi="Arial"/>
          <w:color w:val="2B2D2D"/>
          <w:u w:color="2B2D2D"/>
        </w:rPr>
        <w:t>Motions for Summary Judgment; ***</w:t>
      </w:r>
    </w:p>
    <w:p w:rsidR="002501B4" w:rsidRDefault="00914A60">
      <w:pPr>
        <w:pStyle w:val="Default"/>
        <w:widowControl w:val="0"/>
        <w:numPr>
          <w:ilvl w:val="0"/>
          <w:numId w:val="15"/>
        </w:numPr>
        <w:spacing w:before="20"/>
        <w:rPr>
          <w:rFonts w:ascii="Arial" w:hAnsi="Arial"/>
        </w:rPr>
      </w:pPr>
      <w:r>
        <w:rPr>
          <w:rFonts w:ascii="Arial" w:hAnsi="Arial"/>
          <w:color w:val="2B2D2D"/>
          <w:u w:color="2B2D2D"/>
        </w:rPr>
        <w:t xml:space="preserve">Motions for Withdrawal/Substitution </w:t>
      </w:r>
      <w:r>
        <w:rPr>
          <w:rFonts w:ascii="Arial" w:hAnsi="Arial"/>
          <w:color w:val="3D3F3F"/>
          <w:u w:color="3D3F3F"/>
        </w:rPr>
        <w:t xml:space="preserve">of </w:t>
      </w:r>
      <w:r>
        <w:rPr>
          <w:rFonts w:ascii="Arial" w:hAnsi="Arial"/>
          <w:color w:val="2B2D2D"/>
          <w:u w:color="2B2D2D"/>
        </w:rPr>
        <w:t xml:space="preserve">Counsel.                                                 </w:t>
      </w:r>
    </w:p>
    <w:p w:rsidR="002501B4" w:rsidRDefault="002501B4">
      <w:pPr>
        <w:pStyle w:val="Body"/>
        <w:jc w:val="both"/>
        <w:rPr>
          <w:rFonts w:ascii="Arial" w:eastAsia="Arial" w:hAnsi="Arial" w:cs="Arial"/>
          <w:sz w:val="22"/>
          <w:szCs w:val="22"/>
        </w:rPr>
      </w:pPr>
    </w:p>
    <w:p w:rsidR="002501B4" w:rsidRDefault="002501B4">
      <w:pPr>
        <w:pStyle w:val="Body"/>
        <w:jc w:val="both"/>
        <w:rPr>
          <w:rFonts w:ascii="Arial" w:eastAsia="Arial" w:hAnsi="Arial" w:cs="Arial"/>
          <w:sz w:val="22"/>
          <w:szCs w:val="22"/>
        </w:rPr>
      </w:pPr>
    </w:p>
    <w:p w:rsidR="002501B4" w:rsidRDefault="00914A60">
      <w:pPr>
        <w:pStyle w:val="Body"/>
        <w:jc w:val="both"/>
        <w:rPr>
          <w:rFonts w:ascii="Arial" w:eastAsia="Arial" w:hAnsi="Arial" w:cs="Arial"/>
          <w:sz w:val="22"/>
          <w:szCs w:val="22"/>
        </w:rPr>
      </w:pPr>
      <w:r>
        <w:rPr>
          <w:rFonts w:ascii="Arial" w:hAnsi="Arial"/>
          <w:sz w:val="22"/>
          <w:szCs w:val="22"/>
        </w:rPr>
        <w:t xml:space="preserve">Please be sure to include a proposed order, when filing your motion. Movant shall call the clerk as soon as the motion is filed, for placement on the submission docket. </w:t>
      </w:r>
    </w:p>
    <w:p w:rsidR="002501B4" w:rsidRDefault="002501B4">
      <w:pPr>
        <w:pStyle w:val="Body"/>
        <w:jc w:val="both"/>
        <w:rPr>
          <w:rFonts w:ascii="Arial" w:eastAsia="Arial" w:hAnsi="Arial" w:cs="Arial"/>
          <w:sz w:val="22"/>
          <w:szCs w:val="22"/>
        </w:rPr>
      </w:pPr>
    </w:p>
    <w:p w:rsidR="002501B4" w:rsidRDefault="00914A60">
      <w:pPr>
        <w:pStyle w:val="Body"/>
        <w:jc w:val="both"/>
        <w:rPr>
          <w:rFonts w:ascii="Arial" w:eastAsia="Arial" w:hAnsi="Arial" w:cs="Arial"/>
          <w:sz w:val="22"/>
          <w:szCs w:val="22"/>
        </w:rPr>
      </w:pPr>
      <w:r>
        <w:rPr>
          <w:rFonts w:ascii="Arial" w:hAnsi="Arial"/>
          <w:sz w:val="22"/>
          <w:szCs w:val="22"/>
        </w:rPr>
        <w:t>***Court reserves the right to request an oral hearing after reviewing the filed motions***</w:t>
      </w:r>
    </w:p>
    <w:p w:rsidR="002501B4" w:rsidRDefault="002501B4">
      <w:pPr>
        <w:pStyle w:val="BodyA"/>
        <w:spacing w:after="0" w:line="240" w:lineRule="auto"/>
        <w:jc w:val="both"/>
        <w:rPr>
          <w:rFonts w:ascii="Arial" w:eastAsia="Arial" w:hAnsi="Arial" w:cs="Arial"/>
        </w:rPr>
      </w:pP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b/>
          <w:bCs/>
          <w:i/>
          <w:iCs/>
        </w:rPr>
        <w:t>Entries of orders</w:t>
      </w:r>
      <w:r>
        <w:rPr>
          <w:rFonts w:ascii="Arial" w:hAnsi="Arial"/>
        </w:rPr>
        <w:t xml:space="preserve"> are set on Fridays, and are by submission.  If you call to inform the court that your order has been filed, please make sure that all documents listed as </w:t>
      </w:r>
      <w:r>
        <w:rPr>
          <w:rFonts w:ascii="Arial" w:hAnsi="Arial"/>
          <w:i/>
          <w:iCs/>
        </w:rPr>
        <w:t xml:space="preserve">Required Orders and Forms for Entry of Final Decree/Order </w:t>
      </w:r>
      <w:r>
        <w:rPr>
          <w:rFonts w:ascii="Arial" w:hAnsi="Arial"/>
        </w:rPr>
        <w:t xml:space="preserve">have also been filed, otherwise your case may be dismissed on the date of the entry hearing. </w:t>
      </w:r>
      <w:r>
        <w:rPr>
          <w:rFonts w:ascii="Arial" w:hAnsi="Arial"/>
          <w:b/>
          <w:bCs/>
          <w:i/>
          <w:iCs/>
        </w:rPr>
        <w:t>Contested Entries</w:t>
      </w:r>
      <w:r>
        <w:rPr>
          <w:rFonts w:ascii="Arial" w:hAnsi="Arial"/>
        </w:rPr>
        <w:t xml:space="preserve"> involving drafting disputes, must be set for oral hearing.</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b/>
          <w:bCs/>
          <w:u w:val="single"/>
        </w:rPr>
      </w:pPr>
      <w:r>
        <w:rPr>
          <w:rFonts w:ascii="Arial" w:hAnsi="Arial"/>
          <w:b/>
          <w:bCs/>
          <w:u w:val="single"/>
        </w:rPr>
        <w:t>Ad Litems/Amicus Attorneys</w:t>
      </w:r>
    </w:p>
    <w:p w:rsidR="002501B4" w:rsidRDefault="002501B4">
      <w:pPr>
        <w:pStyle w:val="BodyA"/>
        <w:spacing w:after="0" w:line="240" w:lineRule="auto"/>
        <w:jc w:val="both"/>
        <w:rPr>
          <w:rFonts w:ascii="Arial" w:eastAsia="Arial" w:hAnsi="Arial" w:cs="Arial"/>
        </w:rPr>
      </w:pP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An </w:t>
      </w:r>
      <w:r>
        <w:rPr>
          <w:rFonts w:ascii="Arial" w:hAnsi="Arial"/>
          <w:b/>
          <w:bCs/>
          <w:i/>
          <w:iCs/>
        </w:rPr>
        <w:t>attorney ad litem</w:t>
      </w:r>
      <w:r>
        <w:rPr>
          <w:rFonts w:ascii="Arial" w:hAnsi="Arial"/>
        </w:rPr>
        <w:t xml:space="preserve"> will be appointed to represent a party served by publication, although exceptions may be made in cases with no children and no property.  Parties seeking such an exception should approach the presiding judge or associate judge, or file a motion to request waiver of the attorney ad litem and set on the submission docket.  An ad litem will not be waived in cases involving children.  In each such case, the ad litem’s affidavit of due diligence must be on file prior to finalization of the case.</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The court </w:t>
      </w:r>
      <w:r>
        <w:rPr>
          <w:rFonts w:ascii="Arial" w:hAnsi="Arial"/>
          <w:i/>
          <w:iCs/>
        </w:rPr>
        <w:t xml:space="preserve">may </w:t>
      </w:r>
      <w:r>
        <w:rPr>
          <w:rFonts w:ascii="Arial" w:hAnsi="Arial"/>
        </w:rPr>
        <w:t xml:space="preserve">appoint an </w:t>
      </w:r>
      <w:r>
        <w:rPr>
          <w:rFonts w:ascii="Arial" w:hAnsi="Arial"/>
          <w:b/>
          <w:bCs/>
          <w:i/>
          <w:iCs/>
        </w:rPr>
        <w:t>amicus attorney</w:t>
      </w:r>
      <w:r>
        <w:rPr>
          <w:rFonts w:ascii="Arial" w:hAnsi="Arial"/>
        </w:rPr>
        <w:t xml:space="preserve"> in a case in which conservatorship or possession of or access to a child is in dispute and in the case of an adoption.</w:t>
      </w: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rPr>
      </w:pPr>
      <w:r>
        <w:rPr>
          <w:rFonts w:ascii="Arial" w:hAnsi="Arial"/>
        </w:rPr>
        <w:t xml:space="preserve">An </w:t>
      </w:r>
      <w:r>
        <w:rPr>
          <w:rFonts w:ascii="Arial" w:hAnsi="Arial"/>
          <w:b/>
          <w:bCs/>
          <w:i/>
          <w:iCs/>
        </w:rPr>
        <w:t>attorney ad litem</w:t>
      </w:r>
      <w:r>
        <w:rPr>
          <w:rFonts w:ascii="Arial" w:hAnsi="Arial"/>
        </w:rPr>
        <w:t xml:space="preserve"> in a DFPS matter should submit a </w:t>
      </w:r>
      <w:r>
        <w:rPr>
          <w:rFonts w:ascii="Arial" w:hAnsi="Arial"/>
          <w:b/>
          <w:bCs/>
          <w:i/>
          <w:iCs/>
          <w:lang w:val="fr-FR"/>
        </w:rPr>
        <w:t>voucher</w:t>
      </w:r>
      <w:r>
        <w:rPr>
          <w:rFonts w:ascii="Arial" w:hAnsi="Arial"/>
        </w:rPr>
        <w:t xml:space="preserve"> for out-of-court work by the next hearing date in the matter.</w:t>
      </w:r>
    </w:p>
    <w:p w:rsidR="002501B4" w:rsidRDefault="002501B4">
      <w:pPr>
        <w:pStyle w:val="BodyA"/>
        <w:spacing w:after="0" w:line="240" w:lineRule="auto"/>
        <w:jc w:val="both"/>
        <w:rPr>
          <w:rFonts w:ascii="Arial" w:eastAsia="Arial" w:hAnsi="Arial" w:cs="Arial"/>
        </w:rPr>
      </w:pPr>
    </w:p>
    <w:p w:rsidR="002501B4" w:rsidRDefault="002501B4">
      <w:pPr>
        <w:pStyle w:val="BodyA"/>
        <w:spacing w:after="0" w:line="240" w:lineRule="auto"/>
        <w:jc w:val="both"/>
        <w:rPr>
          <w:rFonts w:ascii="Arial" w:eastAsia="Arial" w:hAnsi="Arial" w:cs="Arial"/>
        </w:rPr>
      </w:pPr>
    </w:p>
    <w:p w:rsidR="002501B4" w:rsidRDefault="00914A60">
      <w:pPr>
        <w:pStyle w:val="BodyA"/>
        <w:spacing w:after="0" w:line="240" w:lineRule="auto"/>
        <w:jc w:val="both"/>
        <w:rPr>
          <w:rFonts w:ascii="Arial" w:eastAsia="Arial" w:hAnsi="Arial" w:cs="Arial"/>
          <w:i/>
          <w:iCs/>
        </w:rPr>
      </w:pPr>
      <w:r>
        <w:rPr>
          <w:rFonts w:ascii="Arial" w:hAnsi="Arial"/>
          <w:i/>
          <w:iCs/>
        </w:rPr>
        <w:t>Exceptions to these rules may be made on a case-by-case basis.  Suggested changes to these rules are welcome.  If there is something you think we should do differently, please let us know.</w:t>
      </w:r>
    </w:p>
    <w:p w:rsidR="002501B4" w:rsidRDefault="00914A60">
      <w:pPr>
        <w:pStyle w:val="BodyA"/>
        <w:spacing w:after="0" w:line="240" w:lineRule="auto"/>
        <w:jc w:val="both"/>
      </w:pPr>
      <w:r>
        <w:rPr>
          <w:rFonts w:ascii="Arial" w:hAnsi="Arial"/>
          <w:i/>
          <w:iCs/>
        </w:rPr>
        <w:t>These policies and procedures do not supplant the Harris County Local Rules.</w:t>
      </w:r>
    </w:p>
    <w:sectPr w:rsidR="002501B4">
      <w:pgSz w:w="12240" w:h="15840"/>
      <w:pgMar w:top="1008" w:right="1440" w:bottom="1008" w:left="1440" w:header="720"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A19" w:rsidRDefault="00056A19">
      <w:r>
        <w:separator/>
      </w:r>
    </w:p>
  </w:endnote>
  <w:endnote w:type="continuationSeparator" w:id="0">
    <w:p w:rsidR="00056A19" w:rsidRDefault="0005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A19" w:rsidRDefault="00056A19">
      <w:r>
        <w:separator/>
      </w:r>
    </w:p>
  </w:footnote>
  <w:footnote w:type="continuationSeparator" w:id="0">
    <w:p w:rsidR="00056A19" w:rsidRDefault="00056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A66E9"/>
    <w:multiLevelType w:val="hybridMultilevel"/>
    <w:tmpl w:val="C292FEF6"/>
    <w:numStyleLink w:val="ImportedStyle1"/>
  </w:abstractNum>
  <w:abstractNum w:abstractNumId="1" w15:restartNumberingAfterBreak="0">
    <w:nsid w:val="344A45C2"/>
    <w:multiLevelType w:val="hybridMultilevel"/>
    <w:tmpl w:val="869EF088"/>
    <w:numStyleLink w:val="ImportedStyle2"/>
  </w:abstractNum>
  <w:abstractNum w:abstractNumId="2" w15:restartNumberingAfterBreak="0">
    <w:nsid w:val="3F2D74D8"/>
    <w:multiLevelType w:val="hybridMultilevel"/>
    <w:tmpl w:val="C292FEF6"/>
    <w:styleLink w:val="ImportedStyle1"/>
    <w:lvl w:ilvl="0" w:tplc="DBF8579A">
      <w:start w:val="1"/>
      <w:numFmt w:val="decimal"/>
      <w:lvlText w:val="%1."/>
      <w:lvlJc w:val="left"/>
      <w:pPr>
        <w:tabs>
          <w:tab w:val="left" w:pos="1208"/>
        </w:tabs>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 w:ilvl="1" w:tplc="275417E4">
      <w:start w:val="1"/>
      <w:numFmt w:val="lowerLetter"/>
      <w:lvlText w:val="%2."/>
      <w:lvlJc w:val="left"/>
      <w:pPr>
        <w:ind w:left="1208" w:hanging="358"/>
      </w:pPr>
      <w:rPr>
        <w:rFonts w:hAnsi="Arial Unicode MS"/>
        <w:caps w:val="0"/>
        <w:smallCaps w:val="0"/>
        <w:strike w:val="0"/>
        <w:dstrike w:val="0"/>
        <w:outline w:val="0"/>
        <w:emboss w:val="0"/>
        <w:imprint w:val="0"/>
        <w:spacing w:val="0"/>
        <w:w w:val="100"/>
        <w:kern w:val="0"/>
        <w:position w:val="0"/>
        <w:highlight w:val="none"/>
        <w:vertAlign w:val="baseline"/>
      </w:rPr>
    </w:lvl>
    <w:lvl w:ilvl="2" w:tplc="E58CBF2A">
      <w:start w:val="1"/>
      <w:numFmt w:val="upperRoman"/>
      <w:lvlText w:val="%3."/>
      <w:lvlJc w:val="left"/>
      <w:pPr>
        <w:ind w:left="1208" w:hanging="363"/>
      </w:pPr>
      <w:rPr>
        <w:rFonts w:hAnsi="Arial Unicode MS"/>
        <w:caps w:val="0"/>
        <w:smallCaps w:val="0"/>
        <w:strike w:val="0"/>
        <w:dstrike w:val="0"/>
        <w:outline w:val="0"/>
        <w:emboss w:val="0"/>
        <w:imprint w:val="0"/>
        <w:spacing w:val="0"/>
        <w:w w:val="100"/>
        <w:kern w:val="0"/>
        <w:position w:val="0"/>
        <w:highlight w:val="none"/>
        <w:vertAlign w:val="baseline"/>
      </w:rPr>
    </w:lvl>
    <w:lvl w:ilvl="3" w:tplc="2892B866">
      <w:start w:val="1"/>
      <w:numFmt w:val="upperRoman"/>
      <w:lvlText w:val="%4."/>
      <w:lvlJc w:val="left"/>
      <w:pPr>
        <w:tabs>
          <w:tab w:val="left" w:pos="1208"/>
        </w:tabs>
        <w:ind w:left="1631" w:hanging="363"/>
      </w:pPr>
      <w:rPr>
        <w:rFonts w:hAnsi="Arial Unicode MS"/>
        <w:caps w:val="0"/>
        <w:smallCaps w:val="0"/>
        <w:strike w:val="0"/>
        <w:dstrike w:val="0"/>
        <w:outline w:val="0"/>
        <w:emboss w:val="0"/>
        <w:imprint w:val="0"/>
        <w:spacing w:val="0"/>
        <w:w w:val="100"/>
        <w:kern w:val="0"/>
        <w:position w:val="0"/>
        <w:highlight w:val="none"/>
        <w:vertAlign w:val="baseline"/>
      </w:rPr>
    </w:lvl>
    <w:lvl w:ilvl="4" w:tplc="9AA074DC">
      <w:start w:val="1"/>
      <w:numFmt w:val="upperRoman"/>
      <w:lvlText w:val="%5."/>
      <w:lvlJc w:val="left"/>
      <w:pPr>
        <w:tabs>
          <w:tab w:val="left" w:pos="1208"/>
        </w:tabs>
        <w:ind w:left="2053" w:hanging="363"/>
      </w:pPr>
      <w:rPr>
        <w:rFonts w:hAnsi="Arial Unicode MS"/>
        <w:caps w:val="0"/>
        <w:smallCaps w:val="0"/>
        <w:strike w:val="0"/>
        <w:dstrike w:val="0"/>
        <w:outline w:val="0"/>
        <w:emboss w:val="0"/>
        <w:imprint w:val="0"/>
        <w:spacing w:val="0"/>
        <w:w w:val="100"/>
        <w:kern w:val="0"/>
        <w:position w:val="0"/>
        <w:highlight w:val="none"/>
        <w:vertAlign w:val="baseline"/>
      </w:rPr>
    </w:lvl>
    <w:lvl w:ilvl="5" w:tplc="B664BA1A">
      <w:start w:val="1"/>
      <w:numFmt w:val="upperRoman"/>
      <w:lvlText w:val="%6."/>
      <w:lvlJc w:val="left"/>
      <w:pPr>
        <w:tabs>
          <w:tab w:val="left" w:pos="1208"/>
        </w:tabs>
        <w:ind w:left="2476" w:hanging="363"/>
      </w:pPr>
      <w:rPr>
        <w:rFonts w:hAnsi="Arial Unicode MS"/>
        <w:caps w:val="0"/>
        <w:smallCaps w:val="0"/>
        <w:strike w:val="0"/>
        <w:dstrike w:val="0"/>
        <w:outline w:val="0"/>
        <w:emboss w:val="0"/>
        <w:imprint w:val="0"/>
        <w:spacing w:val="0"/>
        <w:w w:val="100"/>
        <w:kern w:val="0"/>
        <w:position w:val="0"/>
        <w:highlight w:val="none"/>
        <w:vertAlign w:val="baseline"/>
      </w:rPr>
    </w:lvl>
    <w:lvl w:ilvl="6" w:tplc="16F07C2C">
      <w:start w:val="1"/>
      <w:numFmt w:val="upperRoman"/>
      <w:lvlText w:val="%7."/>
      <w:lvlJc w:val="left"/>
      <w:pPr>
        <w:tabs>
          <w:tab w:val="left" w:pos="1208"/>
        </w:tabs>
        <w:ind w:left="2898" w:hanging="363"/>
      </w:pPr>
      <w:rPr>
        <w:rFonts w:hAnsi="Arial Unicode MS"/>
        <w:caps w:val="0"/>
        <w:smallCaps w:val="0"/>
        <w:strike w:val="0"/>
        <w:dstrike w:val="0"/>
        <w:outline w:val="0"/>
        <w:emboss w:val="0"/>
        <w:imprint w:val="0"/>
        <w:spacing w:val="0"/>
        <w:w w:val="100"/>
        <w:kern w:val="0"/>
        <w:position w:val="0"/>
        <w:highlight w:val="none"/>
        <w:vertAlign w:val="baseline"/>
      </w:rPr>
    </w:lvl>
    <w:lvl w:ilvl="7" w:tplc="1C900A96">
      <w:start w:val="1"/>
      <w:numFmt w:val="upperRoman"/>
      <w:lvlText w:val="%8."/>
      <w:lvlJc w:val="left"/>
      <w:pPr>
        <w:tabs>
          <w:tab w:val="left" w:pos="1208"/>
        </w:tabs>
        <w:ind w:left="3321" w:hanging="363"/>
      </w:pPr>
      <w:rPr>
        <w:rFonts w:hAnsi="Arial Unicode MS"/>
        <w:caps w:val="0"/>
        <w:smallCaps w:val="0"/>
        <w:strike w:val="0"/>
        <w:dstrike w:val="0"/>
        <w:outline w:val="0"/>
        <w:emboss w:val="0"/>
        <w:imprint w:val="0"/>
        <w:spacing w:val="0"/>
        <w:w w:val="100"/>
        <w:kern w:val="0"/>
        <w:position w:val="0"/>
        <w:highlight w:val="none"/>
        <w:vertAlign w:val="baseline"/>
      </w:rPr>
    </w:lvl>
    <w:lvl w:ilvl="8" w:tplc="5F3E4B3A">
      <w:start w:val="1"/>
      <w:numFmt w:val="upperRoman"/>
      <w:lvlText w:val="%9."/>
      <w:lvlJc w:val="left"/>
      <w:pPr>
        <w:tabs>
          <w:tab w:val="left" w:pos="1208"/>
        </w:tabs>
        <w:ind w:left="3743" w:hanging="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4521D3"/>
    <w:multiLevelType w:val="hybridMultilevel"/>
    <w:tmpl w:val="869EF088"/>
    <w:styleLink w:val="ImportedStyle2"/>
    <w:lvl w:ilvl="0" w:tplc="529A4BCE">
      <w:start w:val="1"/>
      <w:numFmt w:val="lowerLetter"/>
      <w:lvlText w:val="%1."/>
      <w:lvlJc w:val="left"/>
      <w:pPr>
        <w:ind w:left="1208"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1" w:tplc="82F4572A">
      <w:start w:val="1"/>
      <w:numFmt w:val="lowerLetter"/>
      <w:lvlText w:val="%2."/>
      <w:lvlJc w:val="left"/>
      <w:pPr>
        <w:tabs>
          <w:tab w:val="left" w:pos="1208"/>
        </w:tabs>
        <w:ind w:left="107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2" w:tplc="7C8C9BFE">
      <w:start w:val="1"/>
      <w:numFmt w:val="lowerLetter"/>
      <w:lvlText w:val="%3."/>
      <w:lvlJc w:val="left"/>
      <w:pPr>
        <w:tabs>
          <w:tab w:val="left" w:pos="1208"/>
        </w:tabs>
        <w:ind w:left="179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3" w:tplc="00728100">
      <w:start w:val="1"/>
      <w:numFmt w:val="lowerLetter"/>
      <w:lvlText w:val="%4."/>
      <w:lvlJc w:val="left"/>
      <w:pPr>
        <w:tabs>
          <w:tab w:val="left" w:pos="1208"/>
        </w:tabs>
        <w:ind w:left="251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4" w:tplc="4E16F4A0">
      <w:start w:val="1"/>
      <w:numFmt w:val="lowerLetter"/>
      <w:lvlText w:val="%5."/>
      <w:lvlJc w:val="left"/>
      <w:pPr>
        <w:tabs>
          <w:tab w:val="left" w:pos="1208"/>
        </w:tabs>
        <w:ind w:left="323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5" w:tplc="51DA70F8">
      <w:start w:val="1"/>
      <w:numFmt w:val="lowerLetter"/>
      <w:lvlText w:val="%6."/>
      <w:lvlJc w:val="left"/>
      <w:pPr>
        <w:tabs>
          <w:tab w:val="left" w:pos="1208"/>
        </w:tabs>
        <w:ind w:left="395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6" w:tplc="330225A2">
      <w:start w:val="1"/>
      <w:numFmt w:val="lowerLetter"/>
      <w:lvlText w:val="%7."/>
      <w:lvlJc w:val="left"/>
      <w:pPr>
        <w:tabs>
          <w:tab w:val="left" w:pos="1208"/>
        </w:tabs>
        <w:ind w:left="467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7" w:tplc="40964BA0">
      <w:start w:val="1"/>
      <w:numFmt w:val="lowerLetter"/>
      <w:lvlText w:val="%8."/>
      <w:lvlJc w:val="left"/>
      <w:pPr>
        <w:tabs>
          <w:tab w:val="left" w:pos="1208"/>
        </w:tabs>
        <w:ind w:left="539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 w:ilvl="8" w:tplc="9C4CA98E">
      <w:start w:val="1"/>
      <w:numFmt w:val="lowerLetter"/>
      <w:lvlText w:val="%9."/>
      <w:lvlJc w:val="left"/>
      <w:pPr>
        <w:tabs>
          <w:tab w:val="left" w:pos="1208"/>
        </w:tabs>
        <w:ind w:left="6115" w:hanging="35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abstractNum>
  <w:num w:numId="1">
    <w:abstractNumId w:val="2"/>
  </w:num>
  <w:num w:numId="2">
    <w:abstractNumId w:val="0"/>
  </w:num>
  <w:num w:numId="3">
    <w:abstractNumId w:val="0"/>
    <w:lvlOverride w:ilvl="0">
      <w:lvl w:ilvl="0" w:tplc="A9DCD3B2">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68E33E">
        <w:start w:val="1"/>
        <w:numFmt w:val="lowerLetter"/>
        <w:lvlText w:val="%2."/>
        <w:lvlJc w:val="left"/>
        <w:pPr>
          <w:ind w:left="120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303BC8">
        <w:start w:val="1"/>
        <w:numFmt w:val="upperRoman"/>
        <w:lvlText w:val="%3."/>
        <w:lvlJc w:val="left"/>
        <w:pPr>
          <w:ind w:left="1208"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4E41B6E">
        <w:start w:val="1"/>
        <w:numFmt w:val="upperRoman"/>
        <w:lvlText w:val="%4."/>
        <w:lvlJc w:val="left"/>
        <w:pPr>
          <w:tabs>
            <w:tab w:val="left" w:pos="1208"/>
          </w:tabs>
          <w:ind w:left="1628"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9CD916">
        <w:start w:val="1"/>
        <w:numFmt w:val="upperRoman"/>
        <w:lvlText w:val="%5."/>
        <w:lvlJc w:val="left"/>
        <w:pPr>
          <w:tabs>
            <w:tab w:val="left" w:pos="1208"/>
          </w:tabs>
          <w:ind w:left="2047"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B40E82">
        <w:start w:val="1"/>
        <w:numFmt w:val="upperRoman"/>
        <w:lvlText w:val="%6."/>
        <w:lvlJc w:val="left"/>
        <w:pPr>
          <w:tabs>
            <w:tab w:val="left" w:pos="1208"/>
          </w:tabs>
          <w:ind w:left="2467"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E81A18">
        <w:start w:val="1"/>
        <w:numFmt w:val="upperRoman"/>
        <w:lvlText w:val="%7."/>
        <w:lvlJc w:val="left"/>
        <w:pPr>
          <w:tabs>
            <w:tab w:val="left" w:pos="1208"/>
          </w:tabs>
          <w:ind w:left="288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16C30C">
        <w:start w:val="1"/>
        <w:numFmt w:val="upperRoman"/>
        <w:lvlText w:val="%8."/>
        <w:lvlJc w:val="left"/>
        <w:pPr>
          <w:tabs>
            <w:tab w:val="left" w:pos="1208"/>
          </w:tabs>
          <w:ind w:left="3306" w:hanging="3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762502">
        <w:start w:val="1"/>
        <w:numFmt w:val="upperRoman"/>
        <w:lvlText w:val="%9."/>
        <w:lvlJc w:val="left"/>
        <w:pPr>
          <w:tabs>
            <w:tab w:val="left" w:pos="1208"/>
          </w:tabs>
          <w:ind w:left="3725" w:hanging="3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A9DCD3B2">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68E33E">
        <w:start w:val="1"/>
        <w:numFmt w:val="lowerLetter"/>
        <w:lvlText w:val="%2."/>
        <w:lvlJc w:val="left"/>
        <w:pPr>
          <w:tabs>
            <w:tab w:val="left" w:pos="1208"/>
          </w:tabs>
          <w:ind w:left="1207"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303BC8">
        <w:start w:val="1"/>
        <w:numFmt w:val="upperRoman"/>
        <w:lvlText w:val="%3."/>
        <w:lvlJc w:val="left"/>
        <w:pPr>
          <w:tabs>
            <w:tab w:val="left" w:pos="1208"/>
          </w:tabs>
          <w:ind w:left="1207"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4E41B6E">
        <w:start w:val="1"/>
        <w:numFmt w:val="upperRoman"/>
        <w:lvlText w:val="%4."/>
        <w:lvlJc w:val="left"/>
        <w:pPr>
          <w:tabs>
            <w:tab w:val="left" w:pos="1208"/>
          </w:tabs>
          <w:ind w:left="1629"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9CD916">
        <w:start w:val="1"/>
        <w:numFmt w:val="upperRoman"/>
        <w:lvlText w:val="%5."/>
        <w:lvlJc w:val="left"/>
        <w:pPr>
          <w:tabs>
            <w:tab w:val="left" w:pos="1208"/>
          </w:tabs>
          <w:ind w:left="2051"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B40E82">
        <w:start w:val="1"/>
        <w:numFmt w:val="upperRoman"/>
        <w:lvlText w:val="%6."/>
        <w:lvlJc w:val="left"/>
        <w:pPr>
          <w:tabs>
            <w:tab w:val="left" w:pos="1208"/>
          </w:tabs>
          <w:ind w:left="247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E81A18">
        <w:start w:val="1"/>
        <w:numFmt w:val="upperRoman"/>
        <w:lvlText w:val="%7."/>
        <w:lvlJc w:val="left"/>
        <w:pPr>
          <w:tabs>
            <w:tab w:val="left" w:pos="1208"/>
          </w:tabs>
          <w:ind w:left="2895"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16C30C">
        <w:start w:val="1"/>
        <w:numFmt w:val="upperRoman"/>
        <w:lvlText w:val="%8."/>
        <w:lvlJc w:val="left"/>
        <w:pPr>
          <w:tabs>
            <w:tab w:val="left" w:pos="1208"/>
          </w:tabs>
          <w:ind w:left="3317"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762502">
        <w:start w:val="1"/>
        <w:numFmt w:val="upperRoman"/>
        <w:lvlText w:val="%9."/>
        <w:lvlJc w:val="left"/>
        <w:pPr>
          <w:tabs>
            <w:tab w:val="left" w:pos="1208"/>
          </w:tabs>
          <w:ind w:left="3739" w:hanging="3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A9DCD3B2">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68E33E">
        <w:start w:val="1"/>
        <w:numFmt w:val="lowerLetter"/>
        <w:lvlText w:val="%2."/>
        <w:lvlJc w:val="left"/>
        <w:pPr>
          <w:ind w:left="1208"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303BC8">
        <w:start w:val="1"/>
        <w:numFmt w:val="upperRoman"/>
        <w:lvlText w:val="%3."/>
        <w:lvlJc w:val="left"/>
        <w:pPr>
          <w:ind w:left="1208"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4E41B6E">
        <w:start w:val="1"/>
        <w:numFmt w:val="upperRoman"/>
        <w:lvlText w:val="%4."/>
        <w:lvlJc w:val="left"/>
        <w:pPr>
          <w:tabs>
            <w:tab w:val="left" w:pos="1208"/>
          </w:tabs>
          <w:ind w:left="1631"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9CD916">
        <w:start w:val="1"/>
        <w:numFmt w:val="upperRoman"/>
        <w:lvlText w:val="%5."/>
        <w:lvlJc w:val="left"/>
        <w:pPr>
          <w:tabs>
            <w:tab w:val="left" w:pos="1208"/>
          </w:tabs>
          <w:ind w:left="2054"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B40E82">
        <w:start w:val="1"/>
        <w:numFmt w:val="upperRoman"/>
        <w:lvlText w:val="%6."/>
        <w:lvlJc w:val="left"/>
        <w:pPr>
          <w:tabs>
            <w:tab w:val="left" w:pos="1208"/>
          </w:tabs>
          <w:ind w:left="2477"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E81A18">
        <w:start w:val="1"/>
        <w:numFmt w:val="upperRoman"/>
        <w:lvlText w:val="%7."/>
        <w:lvlJc w:val="left"/>
        <w:pPr>
          <w:tabs>
            <w:tab w:val="left" w:pos="1208"/>
          </w:tabs>
          <w:ind w:left="2900"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16C30C">
        <w:start w:val="1"/>
        <w:numFmt w:val="upperRoman"/>
        <w:lvlText w:val="%8."/>
        <w:lvlJc w:val="left"/>
        <w:pPr>
          <w:tabs>
            <w:tab w:val="left" w:pos="1208"/>
          </w:tabs>
          <w:ind w:left="3323" w:hanging="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762502">
        <w:start w:val="1"/>
        <w:numFmt w:val="upperRoman"/>
        <w:lvlText w:val="%9."/>
        <w:lvlJc w:val="left"/>
        <w:pPr>
          <w:tabs>
            <w:tab w:val="left" w:pos="1208"/>
          </w:tabs>
          <w:ind w:left="3746" w:hanging="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tplc="A9DCD3B2">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68E33E">
        <w:start w:val="1"/>
        <w:numFmt w:val="lowerLetter"/>
        <w:lvlText w:val="%2."/>
        <w:lvlJc w:val="left"/>
        <w:pPr>
          <w:tabs>
            <w:tab w:val="left" w:pos="1208"/>
          </w:tabs>
          <w:ind w:left="1208" w:hanging="3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303BC8">
        <w:start w:val="1"/>
        <w:numFmt w:val="upperRoman"/>
        <w:lvlText w:val="%3."/>
        <w:lvlJc w:val="left"/>
        <w:pPr>
          <w:tabs>
            <w:tab w:val="left" w:pos="1208"/>
          </w:tabs>
          <w:ind w:left="1208"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4E41B6E">
        <w:start w:val="1"/>
        <w:numFmt w:val="upperRoman"/>
        <w:lvlText w:val="%4."/>
        <w:lvlJc w:val="left"/>
        <w:pPr>
          <w:tabs>
            <w:tab w:val="left" w:pos="1207"/>
            <w:tab w:val="left" w:pos="1208"/>
          </w:tabs>
          <w:ind w:left="1629"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9CD916">
        <w:start w:val="1"/>
        <w:numFmt w:val="upperRoman"/>
        <w:lvlText w:val="%5."/>
        <w:lvlJc w:val="left"/>
        <w:pPr>
          <w:tabs>
            <w:tab w:val="left" w:pos="1207"/>
            <w:tab w:val="left" w:pos="1208"/>
          </w:tabs>
          <w:ind w:left="2050"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B40E82">
        <w:start w:val="1"/>
        <w:numFmt w:val="upperRoman"/>
        <w:lvlText w:val="%6."/>
        <w:lvlJc w:val="left"/>
        <w:pPr>
          <w:tabs>
            <w:tab w:val="left" w:pos="1207"/>
            <w:tab w:val="left" w:pos="1208"/>
          </w:tabs>
          <w:ind w:left="2471"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E81A18">
        <w:start w:val="1"/>
        <w:numFmt w:val="upperRoman"/>
        <w:lvlText w:val="%7."/>
        <w:lvlJc w:val="left"/>
        <w:pPr>
          <w:tabs>
            <w:tab w:val="left" w:pos="1207"/>
            <w:tab w:val="left" w:pos="1208"/>
          </w:tabs>
          <w:ind w:left="2892"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16C30C">
        <w:start w:val="1"/>
        <w:numFmt w:val="upperRoman"/>
        <w:lvlText w:val="%8."/>
        <w:lvlJc w:val="left"/>
        <w:pPr>
          <w:tabs>
            <w:tab w:val="left" w:pos="1207"/>
            <w:tab w:val="left" w:pos="1208"/>
          </w:tabs>
          <w:ind w:left="3313"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762502">
        <w:start w:val="1"/>
        <w:numFmt w:val="upperRoman"/>
        <w:lvlText w:val="%9."/>
        <w:lvlJc w:val="left"/>
        <w:pPr>
          <w:tabs>
            <w:tab w:val="left" w:pos="1207"/>
            <w:tab w:val="left" w:pos="1208"/>
          </w:tabs>
          <w:ind w:left="3734"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tplc="A9DCD3B2">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68E33E">
        <w:start w:val="1"/>
        <w:numFmt w:val="lowerLetter"/>
        <w:lvlText w:val="%2."/>
        <w:lvlJc w:val="left"/>
        <w:pPr>
          <w:ind w:left="1208"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303BC8">
        <w:start w:val="1"/>
        <w:numFmt w:val="upperRoman"/>
        <w:lvlText w:val="%3."/>
        <w:lvlJc w:val="left"/>
        <w:pPr>
          <w:ind w:left="1208"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4E41B6E">
        <w:start w:val="1"/>
        <w:numFmt w:val="upperRoman"/>
        <w:lvlText w:val="%4."/>
        <w:lvlJc w:val="left"/>
        <w:pPr>
          <w:tabs>
            <w:tab w:val="left" w:pos="1208"/>
          </w:tabs>
          <w:ind w:left="16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9CD916">
        <w:start w:val="1"/>
        <w:numFmt w:val="upperRoman"/>
        <w:lvlText w:val="%5."/>
        <w:lvlJc w:val="left"/>
        <w:pPr>
          <w:tabs>
            <w:tab w:val="left" w:pos="1208"/>
          </w:tabs>
          <w:ind w:left="2044"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B40E82">
        <w:start w:val="1"/>
        <w:numFmt w:val="upperRoman"/>
        <w:lvlText w:val="%6."/>
        <w:lvlJc w:val="left"/>
        <w:pPr>
          <w:tabs>
            <w:tab w:val="left" w:pos="1208"/>
          </w:tabs>
          <w:ind w:left="2462"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E81A18">
        <w:start w:val="1"/>
        <w:numFmt w:val="upperRoman"/>
        <w:lvlText w:val="%7."/>
        <w:lvlJc w:val="left"/>
        <w:pPr>
          <w:tabs>
            <w:tab w:val="left" w:pos="1208"/>
          </w:tabs>
          <w:ind w:left="2880"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16C30C">
        <w:start w:val="1"/>
        <w:numFmt w:val="upperRoman"/>
        <w:lvlText w:val="%8."/>
        <w:lvlJc w:val="left"/>
        <w:pPr>
          <w:tabs>
            <w:tab w:val="left" w:pos="1208"/>
          </w:tabs>
          <w:ind w:left="3298"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762502">
        <w:start w:val="1"/>
        <w:numFmt w:val="upperRoman"/>
        <w:lvlText w:val="%9."/>
        <w:lvlJc w:val="left"/>
        <w:pPr>
          <w:tabs>
            <w:tab w:val="left" w:pos="1208"/>
          </w:tabs>
          <w:ind w:left="371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tplc="A9DCD3B2">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68E33E">
        <w:start w:val="1"/>
        <w:numFmt w:val="lowerLetter"/>
        <w:lvlText w:val="%2."/>
        <w:lvlJc w:val="left"/>
        <w:pPr>
          <w:ind w:left="1208"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303BC8">
        <w:start w:val="1"/>
        <w:numFmt w:val="upperRoman"/>
        <w:lvlText w:val="%3."/>
        <w:lvlJc w:val="left"/>
        <w:pPr>
          <w:tabs>
            <w:tab w:val="left" w:pos="1208"/>
          </w:tabs>
          <w:ind w:left="1208"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3">
      <w:lvl w:ilvl="3" w:tplc="B4E41B6E">
        <w:start w:val="1"/>
        <w:numFmt w:val="upperRoman"/>
        <w:lvlText w:val="%4."/>
        <w:lvlJc w:val="left"/>
        <w:pPr>
          <w:tabs>
            <w:tab w:val="left" w:pos="1207"/>
            <w:tab w:val="left" w:pos="1208"/>
          </w:tabs>
          <w:ind w:left="1631"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4">
      <w:lvl w:ilvl="4" w:tplc="B09CD916">
        <w:start w:val="1"/>
        <w:numFmt w:val="upperRoman"/>
        <w:lvlText w:val="%5."/>
        <w:lvlJc w:val="left"/>
        <w:pPr>
          <w:tabs>
            <w:tab w:val="left" w:pos="1207"/>
            <w:tab w:val="left" w:pos="1208"/>
          </w:tabs>
          <w:ind w:left="2053"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5">
      <w:lvl w:ilvl="5" w:tplc="DBB40E82">
        <w:start w:val="1"/>
        <w:numFmt w:val="upperRoman"/>
        <w:lvlText w:val="%6."/>
        <w:lvlJc w:val="left"/>
        <w:pPr>
          <w:tabs>
            <w:tab w:val="left" w:pos="1207"/>
            <w:tab w:val="left" w:pos="1208"/>
          </w:tabs>
          <w:ind w:left="2476"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6">
      <w:lvl w:ilvl="6" w:tplc="0BE81A18">
        <w:start w:val="1"/>
        <w:numFmt w:val="upperRoman"/>
        <w:lvlText w:val="%7."/>
        <w:lvlJc w:val="left"/>
        <w:pPr>
          <w:tabs>
            <w:tab w:val="left" w:pos="1207"/>
            <w:tab w:val="left" w:pos="1208"/>
          </w:tabs>
          <w:ind w:left="2898"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7">
      <w:lvl w:ilvl="7" w:tplc="6E16C30C">
        <w:start w:val="1"/>
        <w:numFmt w:val="upperRoman"/>
        <w:lvlText w:val="%8."/>
        <w:lvlJc w:val="left"/>
        <w:pPr>
          <w:tabs>
            <w:tab w:val="left" w:pos="1207"/>
            <w:tab w:val="left" w:pos="1208"/>
          </w:tabs>
          <w:ind w:left="3321"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lvlOverride w:ilvl="8">
      <w:lvl w:ilvl="8" w:tplc="60762502">
        <w:start w:val="1"/>
        <w:numFmt w:val="upperRoman"/>
        <w:lvlText w:val="%9."/>
        <w:lvlJc w:val="left"/>
        <w:pPr>
          <w:tabs>
            <w:tab w:val="left" w:pos="1207"/>
            <w:tab w:val="left" w:pos="1208"/>
          </w:tabs>
          <w:ind w:left="3743" w:hanging="363"/>
        </w:pPr>
        <w:rPr>
          <w:rFonts w:ascii="Arial" w:eastAsia="Arial" w:hAnsi="Arial" w:cs="Arial"/>
          <w:b w:val="0"/>
          <w:bCs w:val="0"/>
          <w:i w:val="0"/>
          <w:iCs w:val="0"/>
          <w:caps w:val="0"/>
          <w:smallCaps w:val="0"/>
          <w:strike w:val="0"/>
          <w:dstrike w:val="0"/>
          <w:outline w:val="0"/>
          <w:emboss w:val="0"/>
          <w:imprint w:val="0"/>
          <w:color w:val="161818"/>
          <w:spacing w:val="0"/>
          <w:w w:val="100"/>
          <w:kern w:val="0"/>
          <w:position w:val="0"/>
          <w:highlight w:val="none"/>
          <w:vertAlign w:val="baseline"/>
        </w:rPr>
      </w:lvl>
    </w:lvlOverride>
  </w:num>
  <w:num w:numId="9">
    <w:abstractNumId w:val="0"/>
    <w:lvlOverride w:ilvl="0">
      <w:lvl w:ilvl="0" w:tplc="A9DCD3B2">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68E33E">
        <w:start w:val="1"/>
        <w:numFmt w:val="lowerLetter"/>
        <w:lvlText w:val="%2."/>
        <w:lvlJc w:val="left"/>
        <w:pPr>
          <w:ind w:left="1225"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303BC8">
        <w:start w:val="1"/>
        <w:numFmt w:val="upperRoman"/>
        <w:lvlText w:val="%3."/>
        <w:lvlJc w:val="left"/>
        <w:pPr>
          <w:ind w:left="1225"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4E41B6E">
        <w:start w:val="1"/>
        <w:numFmt w:val="upperRoman"/>
        <w:lvlText w:val="%4."/>
        <w:lvlJc w:val="left"/>
        <w:pPr>
          <w:tabs>
            <w:tab w:val="left" w:pos="1207"/>
            <w:tab w:val="left" w:pos="1208"/>
          </w:tabs>
          <w:ind w:left="1644"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9CD916">
        <w:start w:val="1"/>
        <w:numFmt w:val="upperRoman"/>
        <w:lvlText w:val="%5."/>
        <w:lvlJc w:val="left"/>
        <w:pPr>
          <w:tabs>
            <w:tab w:val="left" w:pos="1207"/>
            <w:tab w:val="left" w:pos="1208"/>
          </w:tabs>
          <w:ind w:left="2063"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B40E82">
        <w:start w:val="1"/>
        <w:numFmt w:val="upperRoman"/>
        <w:lvlText w:val="%6."/>
        <w:lvlJc w:val="left"/>
        <w:pPr>
          <w:tabs>
            <w:tab w:val="left" w:pos="1207"/>
            <w:tab w:val="left" w:pos="1208"/>
          </w:tabs>
          <w:ind w:left="2482"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E81A18">
        <w:start w:val="1"/>
        <w:numFmt w:val="upperRoman"/>
        <w:lvlText w:val="%7."/>
        <w:lvlJc w:val="left"/>
        <w:pPr>
          <w:tabs>
            <w:tab w:val="left" w:pos="1207"/>
            <w:tab w:val="left" w:pos="1208"/>
          </w:tabs>
          <w:ind w:left="2901"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16C30C">
        <w:start w:val="1"/>
        <w:numFmt w:val="upperRoman"/>
        <w:lvlText w:val="%8."/>
        <w:lvlJc w:val="left"/>
        <w:pPr>
          <w:tabs>
            <w:tab w:val="left" w:pos="1207"/>
            <w:tab w:val="left" w:pos="1208"/>
          </w:tabs>
          <w:ind w:left="3320"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762502">
        <w:start w:val="1"/>
        <w:numFmt w:val="upperRoman"/>
        <w:lvlText w:val="%9."/>
        <w:lvlJc w:val="left"/>
        <w:pPr>
          <w:tabs>
            <w:tab w:val="left" w:pos="1207"/>
            <w:tab w:val="left" w:pos="1208"/>
          </w:tabs>
          <w:ind w:left="3739" w:hanging="3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tplc="A9DCD3B2">
        <w:start w:val="1"/>
        <w:numFmt w:val="decimal"/>
        <w:lvlText w:val="%1."/>
        <w:lvlJc w:val="left"/>
        <w:pPr>
          <w:ind w:left="703" w:hanging="7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568E33E">
        <w:start w:val="1"/>
        <w:numFmt w:val="lowerLetter"/>
        <w:lvlText w:val="%2."/>
        <w:lvlJc w:val="left"/>
        <w:pPr>
          <w:tabs>
            <w:tab w:val="left" w:pos="1207"/>
            <w:tab w:val="left" w:pos="1208"/>
          </w:tabs>
          <w:ind w:left="1192"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303BC8">
        <w:start w:val="1"/>
        <w:numFmt w:val="upperRoman"/>
        <w:lvlText w:val="%3."/>
        <w:lvlJc w:val="left"/>
        <w:pPr>
          <w:tabs>
            <w:tab w:val="left" w:pos="1207"/>
            <w:tab w:val="left" w:pos="1208"/>
          </w:tabs>
          <w:ind w:left="1192"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4E41B6E">
        <w:start w:val="1"/>
        <w:numFmt w:val="upperRoman"/>
        <w:lvlText w:val="%4."/>
        <w:lvlJc w:val="left"/>
        <w:pPr>
          <w:tabs>
            <w:tab w:val="left" w:pos="1207"/>
            <w:tab w:val="left" w:pos="1208"/>
          </w:tabs>
          <w:ind w:left="1618"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9CD916">
        <w:start w:val="1"/>
        <w:numFmt w:val="upperRoman"/>
        <w:lvlText w:val="%5."/>
        <w:lvlJc w:val="left"/>
        <w:pPr>
          <w:tabs>
            <w:tab w:val="left" w:pos="1207"/>
            <w:tab w:val="left" w:pos="1208"/>
          </w:tabs>
          <w:ind w:left="2045"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B40E82">
        <w:start w:val="1"/>
        <w:numFmt w:val="upperRoman"/>
        <w:lvlText w:val="%6."/>
        <w:lvlJc w:val="left"/>
        <w:pPr>
          <w:tabs>
            <w:tab w:val="left" w:pos="1207"/>
            <w:tab w:val="left" w:pos="1208"/>
          </w:tabs>
          <w:ind w:left="2471"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E81A18">
        <w:start w:val="1"/>
        <w:numFmt w:val="upperRoman"/>
        <w:lvlText w:val="%7."/>
        <w:lvlJc w:val="left"/>
        <w:pPr>
          <w:tabs>
            <w:tab w:val="left" w:pos="1207"/>
            <w:tab w:val="left" w:pos="1208"/>
          </w:tabs>
          <w:ind w:left="2898"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16C30C">
        <w:start w:val="1"/>
        <w:numFmt w:val="upperRoman"/>
        <w:lvlText w:val="%8."/>
        <w:lvlJc w:val="left"/>
        <w:pPr>
          <w:tabs>
            <w:tab w:val="left" w:pos="1207"/>
            <w:tab w:val="left" w:pos="1208"/>
          </w:tabs>
          <w:ind w:left="3324" w:hanging="3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762502">
        <w:start w:val="1"/>
        <w:numFmt w:val="upperRoman"/>
        <w:lvlText w:val="%9."/>
        <w:lvlJc w:val="left"/>
        <w:pPr>
          <w:tabs>
            <w:tab w:val="left" w:pos="1207"/>
            <w:tab w:val="left" w:pos="1208"/>
          </w:tabs>
          <w:ind w:left="3751" w:hanging="33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3"/>
  </w:num>
  <w:num w:numId="12">
    <w:abstractNumId w:val="1"/>
  </w:num>
  <w:num w:numId="13">
    <w:abstractNumId w:val="1"/>
    <w:lvlOverride w:ilvl="0">
      <w:startOverride w:val="13"/>
    </w:lvlOverride>
  </w:num>
  <w:num w:numId="14">
    <w:abstractNumId w:val="1"/>
    <w:lvlOverride w:ilvl="0">
      <w:lvl w:ilvl="0" w:tplc="4A7CD826">
        <w:start w:val="1"/>
        <w:numFmt w:val="lowerLetter"/>
        <w:lvlText w:val="%1."/>
        <w:lvlJc w:val="left"/>
        <w:pPr>
          <w:ind w:left="1208"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1">
      <w:lvl w:ilvl="1" w:tplc="E56E67D8">
        <w:start w:val="1"/>
        <w:numFmt w:val="lowerLetter"/>
        <w:lvlText w:val="%2."/>
        <w:lvlJc w:val="left"/>
        <w:pPr>
          <w:tabs>
            <w:tab w:val="left" w:pos="1208"/>
          </w:tabs>
          <w:ind w:left="106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2">
      <w:lvl w:ilvl="2" w:tplc="60A63C70">
        <w:start w:val="1"/>
        <w:numFmt w:val="lowerLetter"/>
        <w:lvlText w:val="%3."/>
        <w:lvlJc w:val="left"/>
        <w:pPr>
          <w:tabs>
            <w:tab w:val="left" w:pos="1208"/>
          </w:tabs>
          <w:ind w:left="178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3">
      <w:lvl w:ilvl="3" w:tplc="09AA41AE">
        <w:start w:val="1"/>
        <w:numFmt w:val="lowerLetter"/>
        <w:lvlText w:val="%4."/>
        <w:lvlJc w:val="left"/>
        <w:pPr>
          <w:tabs>
            <w:tab w:val="left" w:pos="1208"/>
          </w:tabs>
          <w:ind w:left="250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4">
      <w:lvl w:ilvl="4" w:tplc="258E3024">
        <w:start w:val="1"/>
        <w:numFmt w:val="lowerLetter"/>
        <w:lvlText w:val="%5."/>
        <w:lvlJc w:val="left"/>
        <w:pPr>
          <w:tabs>
            <w:tab w:val="left" w:pos="1208"/>
          </w:tabs>
          <w:ind w:left="322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5">
      <w:lvl w:ilvl="5" w:tplc="4184F17C">
        <w:start w:val="1"/>
        <w:numFmt w:val="lowerLetter"/>
        <w:lvlText w:val="%6."/>
        <w:lvlJc w:val="left"/>
        <w:pPr>
          <w:tabs>
            <w:tab w:val="left" w:pos="1208"/>
          </w:tabs>
          <w:ind w:left="394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6">
      <w:lvl w:ilvl="6" w:tplc="D482025C">
        <w:start w:val="1"/>
        <w:numFmt w:val="lowerLetter"/>
        <w:lvlText w:val="%7."/>
        <w:lvlJc w:val="left"/>
        <w:pPr>
          <w:tabs>
            <w:tab w:val="left" w:pos="1208"/>
          </w:tabs>
          <w:ind w:left="466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7">
      <w:lvl w:ilvl="7" w:tplc="DEDE6A50">
        <w:start w:val="1"/>
        <w:numFmt w:val="lowerLetter"/>
        <w:lvlText w:val="%8."/>
        <w:lvlJc w:val="left"/>
        <w:pPr>
          <w:tabs>
            <w:tab w:val="left" w:pos="1208"/>
          </w:tabs>
          <w:ind w:left="538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8">
      <w:lvl w:ilvl="8" w:tplc="F47A966A">
        <w:start w:val="1"/>
        <w:numFmt w:val="lowerLetter"/>
        <w:lvlText w:val="%9."/>
        <w:lvlJc w:val="left"/>
        <w:pPr>
          <w:tabs>
            <w:tab w:val="left" w:pos="1208"/>
          </w:tabs>
          <w:ind w:left="6105" w:hanging="345"/>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num>
  <w:num w:numId="15">
    <w:abstractNumId w:val="1"/>
    <w:lvlOverride w:ilvl="0">
      <w:lvl w:ilvl="0" w:tplc="4A7CD826">
        <w:start w:val="1"/>
        <w:numFmt w:val="lowerLetter"/>
        <w:lvlText w:val="%1."/>
        <w:lvlJc w:val="left"/>
        <w:pPr>
          <w:tabs>
            <w:tab w:val="left" w:pos="1218"/>
          </w:tabs>
          <w:ind w:left="121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1">
      <w:lvl w:ilvl="1" w:tplc="E56E67D8">
        <w:start w:val="1"/>
        <w:numFmt w:val="lowerLetter"/>
        <w:lvlText w:val="%2."/>
        <w:lvlJc w:val="left"/>
        <w:pPr>
          <w:tabs>
            <w:tab w:val="left" w:pos="1218"/>
          </w:tabs>
          <w:ind w:left="107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2">
      <w:lvl w:ilvl="2" w:tplc="60A63C70">
        <w:start w:val="1"/>
        <w:numFmt w:val="lowerLetter"/>
        <w:lvlText w:val="%3."/>
        <w:lvlJc w:val="left"/>
        <w:pPr>
          <w:tabs>
            <w:tab w:val="left" w:pos="1218"/>
          </w:tabs>
          <w:ind w:left="179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3">
      <w:lvl w:ilvl="3" w:tplc="09AA41AE">
        <w:start w:val="1"/>
        <w:numFmt w:val="lowerLetter"/>
        <w:lvlText w:val="%4."/>
        <w:lvlJc w:val="left"/>
        <w:pPr>
          <w:tabs>
            <w:tab w:val="left" w:pos="1218"/>
          </w:tabs>
          <w:ind w:left="251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4">
      <w:lvl w:ilvl="4" w:tplc="258E3024">
        <w:start w:val="1"/>
        <w:numFmt w:val="lowerLetter"/>
        <w:lvlText w:val="%5."/>
        <w:lvlJc w:val="left"/>
        <w:pPr>
          <w:tabs>
            <w:tab w:val="left" w:pos="1218"/>
          </w:tabs>
          <w:ind w:left="323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5">
      <w:lvl w:ilvl="5" w:tplc="4184F17C">
        <w:start w:val="1"/>
        <w:numFmt w:val="lowerLetter"/>
        <w:lvlText w:val="%6."/>
        <w:lvlJc w:val="left"/>
        <w:pPr>
          <w:tabs>
            <w:tab w:val="left" w:pos="1218"/>
          </w:tabs>
          <w:ind w:left="395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6">
      <w:lvl w:ilvl="6" w:tplc="D482025C">
        <w:start w:val="1"/>
        <w:numFmt w:val="lowerLetter"/>
        <w:lvlText w:val="%7."/>
        <w:lvlJc w:val="left"/>
        <w:pPr>
          <w:tabs>
            <w:tab w:val="left" w:pos="1218"/>
          </w:tabs>
          <w:ind w:left="467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7">
      <w:lvl w:ilvl="7" w:tplc="DEDE6A50">
        <w:start w:val="1"/>
        <w:numFmt w:val="lowerLetter"/>
        <w:lvlText w:val="%8."/>
        <w:lvlJc w:val="left"/>
        <w:pPr>
          <w:tabs>
            <w:tab w:val="left" w:pos="1218"/>
          </w:tabs>
          <w:ind w:left="539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lvlOverride w:ilvl="8">
      <w:lvl w:ilvl="8" w:tplc="F47A966A">
        <w:start w:val="1"/>
        <w:numFmt w:val="lowerLetter"/>
        <w:lvlText w:val="%9."/>
        <w:lvlJc w:val="left"/>
        <w:pPr>
          <w:tabs>
            <w:tab w:val="left" w:pos="1218"/>
          </w:tabs>
          <w:ind w:left="6117" w:hanging="357"/>
        </w:pPr>
        <w:rPr>
          <w:rFonts w:ascii="Arial" w:eastAsia="Arial" w:hAnsi="Arial" w:cs="Arial"/>
          <w:b w:val="0"/>
          <w:bCs w:val="0"/>
          <w:i w:val="0"/>
          <w:iCs w:val="0"/>
          <w:caps w:val="0"/>
          <w:smallCaps w:val="0"/>
          <w:strike w:val="0"/>
          <w:dstrike w:val="0"/>
          <w:outline w:val="0"/>
          <w:emboss w:val="0"/>
          <w:imprint w:val="0"/>
          <w:color w:val="2B2D2D"/>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B4"/>
    <w:rsid w:val="00056A19"/>
    <w:rsid w:val="00081703"/>
    <w:rsid w:val="002501B4"/>
    <w:rsid w:val="00281530"/>
    <w:rsid w:val="00494091"/>
    <w:rsid w:val="00611822"/>
    <w:rsid w:val="00772A6B"/>
    <w:rsid w:val="007A29C8"/>
    <w:rsid w:val="00814EF9"/>
    <w:rsid w:val="00914A60"/>
    <w:rsid w:val="009E5ABE"/>
    <w:rsid w:val="00A61955"/>
    <w:rsid w:val="00C817D8"/>
    <w:rsid w:val="00D2480B"/>
    <w:rsid w:val="00E15DFD"/>
    <w:rsid w:val="00E273DF"/>
    <w:rsid w:val="00F1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6DAA1-028E-44A1-B9ED-D93468E7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rPr>
  </w:style>
  <w:style w:type="paragraph" w:customStyle="1" w:styleId="Default">
    <w:name w:val="Default"/>
    <w:rPr>
      <w:rFonts w:ascii="Helvetica" w:hAnsi="Helvetica"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11"/>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E273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86A4A-B373-4365-921A-88C70ABA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Harris County District Courts</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Judge Germaine (DCA)</dc:creator>
  <cp:lastModifiedBy>Garcia, Iris (DCA)</cp:lastModifiedBy>
  <cp:revision>2</cp:revision>
  <cp:lastPrinted>2023-01-10T17:05:00Z</cp:lastPrinted>
  <dcterms:created xsi:type="dcterms:W3CDTF">2023-01-11T19:45:00Z</dcterms:created>
  <dcterms:modified xsi:type="dcterms:W3CDTF">2023-01-11T19:45:00Z</dcterms:modified>
</cp:coreProperties>
</file>