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CA00" w14:textId="77777777" w:rsidR="00E0374A" w:rsidRPr="00E0374A" w:rsidRDefault="00C548A1" w:rsidP="00E0374A">
      <w:pPr>
        <w:pStyle w:val="NormalWeb"/>
        <w:spacing w:before="0" w:beforeAutospacing="0" w:after="0" w:afterAutospacing="0"/>
        <w:jc w:val="center"/>
        <w:rPr>
          <w:b/>
          <w:bCs/>
          <w:color w:val="000000"/>
          <w:sz w:val="44"/>
          <w:szCs w:val="44"/>
        </w:rPr>
      </w:pPr>
      <w:r w:rsidRPr="00E0374A">
        <w:rPr>
          <w:b/>
          <w:bCs/>
          <w:color w:val="000000"/>
          <w:sz w:val="44"/>
          <w:szCs w:val="44"/>
        </w:rPr>
        <w:t>Procedures for the 1</w:t>
      </w:r>
      <w:r w:rsidR="00E937D6" w:rsidRPr="00E0374A">
        <w:rPr>
          <w:b/>
          <w:bCs/>
          <w:color w:val="000000"/>
          <w:sz w:val="44"/>
          <w:szCs w:val="44"/>
        </w:rPr>
        <w:t>65</w:t>
      </w:r>
      <w:r w:rsidRPr="00E0374A">
        <w:rPr>
          <w:b/>
          <w:bCs/>
          <w:color w:val="000000"/>
          <w:sz w:val="44"/>
          <w:szCs w:val="44"/>
          <w:vertAlign w:val="superscript"/>
        </w:rPr>
        <w:t>th</w:t>
      </w:r>
      <w:r w:rsidRPr="00E0374A">
        <w:rPr>
          <w:b/>
          <w:bCs/>
          <w:color w:val="000000"/>
          <w:sz w:val="44"/>
          <w:szCs w:val="44"/>
        </w:rPr>
        <w:t> Civil District Court</w:t>
      </w:r>
    </w:p>
    <w:p w14:paraId="788109DC" w14:textId="5548CEEC" w:rsidR="00C548A1" w:rsidRPr="003F1A63" w:rsidRDefault="00E0374A" w:rsidP="00E0374A">
      <w:pPr>
        <w:pStyle w:val="NormalWeb"/>
        <w:spacing w:before="0" w:beforeAutospacing="0" w:after="0" w:afterAutospacing="0"/>
        <w:jc w:val="center"/>
        <w:rPr>
          <w:color w:val="212529"/>
        </w:rPr>
      </w:pPr>
      <w:r>
        <w:rPr>
          <w:b/>
          <w:bCs/>
          <w:color w:val="000000"/>
        </w:rPr>
        <w:t xml:space="preserve">Amended </w:t>
      </w:r>
      <w:r w:rsidR="00B705A4">
        <w:rPr>
          <w:b/>
          <w:bCs/>
          <w:color w:val="000000"/>
        </w:rPr>
        <w:t>7</w:t>
      </w:r>
      <w:r w:rsidR="00822486">
        <w:rPr>
          <w:b/>
          <w:bCs/>
          <w:color w:val="000000"/>
        </w:rPr>
        <w:t>/2</w:t>
      </w:r>
      <w:r w:rsidR="00B705A4">
        <w:rPr>
          <w:b/>
          <w:bCs/>
          <w:color w:val="000000"/>
        </w:rPr>
        <w:t>4</w:t>
      </w:r>
      <w:r>
        <w:rPr>
          <w:b/>
          <w:bCs/>
          <w:color w:val="000000"/>
        </w:rPr>
        <w:t>/2</w:t>
      </w:r>
      <w:r w:rsidR="00B705A4">
        <w:rPr>
          <w:b/>
          <w:bCs/>
          <w:color w:val="000000"/>
        </w:rPr>
        <w:t>6</w:t>
      </w:r>
      <w:r w:rsidR="00C548A1" w:rsidRPr="003F1A63">
        <w:rPr>
          <w:b/>
          <w:bCs/>
          <w:color w:val="000000"/>
        </w:rPr>
        <w:br/>
      </w:r>
      <w:r w:rsidR="00C548A1" w:rsidRPr="003F1A63">
        <w:rPr>
          <w:b/>
          <w:bCs/>
          <w:color w:val="000000"/>
        </w:rPr>
        <w:br/>
      </w:r>
    </w:p>
    <w:p w14:paraId="09642F0B" w14:textId="77777777" w:rsidR="00C548A1" w:rsidRPr="003F1A63" w:rsidRDefault="00C548A1" w:rsidP="00C548A1">
      <w:pPr>
        <w:pStyle w:val="NormalWeb"/>
        <w:spacing w:before="0" w:beforeAutospacing="0"/>
        <w:rPr>
          <w:color w:val="000000"/>
        </w:rPr>
      </w:pPr>
      <w:r w:rsidRPr="003F1A63">
        <w:rPr>
          <w:rStyle w:val="Strong"/>
          <w:color w:val="000000"/>
        </w:rPr>
        <w:t>1. Purpose</w:t>
      </w:r>
      <w:r w:rsidRPr="003F1A63">
        <w:rPr>
          <w:color w:val="000000"/>
        </w:rPr>
        <w:br/>
      </w:r>
      <w:r w:rsidRPr="003F1A63">
        <w:rPr>
          <w:color w:val="000000"/>
        </w:rPr>
        <w:br/>
        <w:t>These court procedures are to facilitate Rule 1 of the Texas Rules of Civil Procedure and the fair, equitable, and efficient administration of justice.</w:t>
      </w:r>
    </w:p>
    <w:p w14:paraId="636D5EAF" w14:textId="77777777" w:rsidR="00C548A1" w:rsidRPr="003F1A63" w:rsidRDefault="00C548A1" w:rsidP="00C548A1">
      <w:pPr>
        <w:pStyle w:val="NormalWeb"/>
        <w:spacing w:before="0" w:beforeAutospacing="0"/>
        <w:rPr>
          <w:b/>
          <w:bCs/>
          <w:color w:val="000000"/>
        </w:rPr>
      </w:pPr>
      <w:r w:rsidRPr="003F1A63">
        <w:rPr>
          <w:b/>
          <w:bCs/>
          <w:color w:val="000000"/>
        </w:rPr>
        <w:t>2. Court Attire</w:t>
      </w:r>
    </w:p>
    <w:p w14:paraId="75D6476C" w14:textId="77777777" w:rsidR="00C548A1" w:rsidRPr="003F1A63" w:rsidRDefault="00C548A1" w:rsidP="00C548A1">
      <w:pPr>
        <w:pStyle w:val="NormalWeb"/>
        <w:spacing w:before="0" w:beforeAutospacing="0"/>
        <w:rPr>
          <w:color w:val="212529"/>
        </w:rPr>
      </w:pPr>
      <w:r w:rsidRPr="003F1A63">
        <w:rPr>
          <w:bCs/>
          <w:color w:val="000000"/>
        </w:rPr>
        <w:t>All counsel</w:t>
      </w:r>
      <w:r w:rsidR="00E937D6" w:rsidRPr="003F1A63">
        <w:rPr>
          <w:bCs/>
          <w:color w:val="000000"/>
        </w:rPr>
        <w:t xml:space="preserve"> must appear in </w:t>
      </w:r>
      <w:r w:rsidRPr="003F1A63">
        <w:rPr>
          <w:bCs/>
          <w:color w:val="000000"/>
        </w:rPr>
        <w:t>business attire</w:t>
      </w:r>
      <w:r w:rsidR="00E937D6" w:rsidRPr="003F1A63">
        <w:rPr>
          <w:bCs/>
          <w:color w:val="000000"/>
        </w:rPr>
        <w:t xml:space="preserve"> for all hearings, including</w:t>
      </w:r>
      <w:r w:rsidRPr="003F1A63">
        <w:rPr>
          <w:bCs/>
          <w:color w:val="000000"/>
        </w:rPr>
        <w:t xml:space="preserve"> in the courtroom </w:t>
      </w:r>
      <w:r w:rsidR="00E937D6" w:rsidRPr="003F1A63">
        <w:rPr>
          <w:bCs/>
          <w:color w:val="000000"/>
        </w:rPr>
        <w:t>and via</w:t>
      </w:r>
      <w:r w:rsidRPr="003F1A63">
        <w:rPr>
          <w:bCs/>
          <w:color w:val="000000"/>
        </w:rPr>
        <w:t xml:space="preserve"> zoom. Men are expected to</w:t>
      </w:r>
      <w:r w:rsidR="00E937D6" w:rsidRPr="003F1A63">
        <w:rPr>
          <w:bCs/>
          <w:color w:val="000000"/>
        </w:rPr>
        <w:t xml:space="preserve"> wear a </w:t>
      </w:r>
      <w:r w:rsidRPr="003F1A63">
        <w:rPr>
          <w:bCs/>
          <w:color w:val="000000"/>
        </w:rPr>
        <w:t>suit</w:t>
      </w:r>
      <w:r w:rsidR="00E937D6" w:rsidRPr="003F1A63">
        <w:rPr>
          <w:bCs/>
          <w:color w:val="000000"/>
        </w:rPr>
        <w:t xml:space="preserve"> (sports coat and dress slacks are permissible)</w:t>
      </w:r>
      <w:r w:rsidRPr="003F1A63">
        <w:rPr>
          <w:bCs/>
          <w:color w:val="000000"/>
        </w:rPr>
        <w:t xml:space="preserve"> and tie</w:t>
      </w:r>
      <w:r w:rsidR="00E937D6" w:rsidRPr="003F1A63">
        <w:rPr>
          <w:bCs/>
          <w:color w:val="000000"/>
        </w:rPr>
        <w:t xml:space="preserve">; </w:t>
      </w:r>
      <w:r w:rsidRPr="003F1A63">
        <w:rPr>
          <w:bCs/>
          <w:color w:val="000000"/>
        </w:rPr>
        <w:t>women</w:t>
      </w:r>
      <w:r w:rsidR="00E937D6" w:rsidRPr="003F1A63">
        <w:rPr>
          <w:bCs/>
          <w:color w:val="000000"/>
        </w:rPr>
        <w:t xml:space="preserve"> are to wear the appropriate equivalent</w:t>
      </w:r>
      <w:r w:rsidRPr="003F1A63">
        <w:rPr>
          <w:bCs/>
          <w:color w:val="000000"/>
        </w:rPr>
        <w:t xml:space="preserve"> the proper equivalent.</w:t>
      </w:r>
      <w:r w:rsidRPr="003F1A63">
        <w:rPr>
          <w:b/>
          <w:bCs/>
          <w:color w:val="000000"/>
        </w:rPr>
        <w:br/>
      </w:r>
      <w:r w:rsidRPr="003F1A63">
        <w:rPr>
          <w:b/>
          <w:bCs/>
          <w:color w:val="000000"/>
        </w:rPr>
        <w:br/>
      </w:r>
      <w:r w:rsidR="00DC49FB" w:rsidRPr="003F1A63">
        <w:rPr>
          <w:b/>
          <w:bCs/>
          <w:color w:val="000000"/>
        </w:rPr>
        <w:t>3</w:t>
      </w:r>
      <w:r w:rsidRPr="003F1A63">
        <w:rPr>
          <w:b/>
          <w:bCs/>
          <w:color w:val="000000"/>
        </w:rPr>
        <w:t>. Mandatory Electronic Filing</w:t>
      </w:r>
    </w:p>
    <w:p w14:paraId="387EF0FF" w14:textId="77777777" w:rsidR="00C548A1" w:rsidRPr="003F1A63" w:rsidRDefault="00C548A1" w:rsidP="00C548A1">
      <w:pPr>
        <w:pStyle w:val="NormalWeb"/>
        <w:spacing w:before="0" w:beforeAutospacing="0"/>
        <w:rPr>
          <w:color w:val="212529"/>
        </w:rPr>
      </w:pPr>
      <w:r w:rsidRPr="003F1A63">
        <w:rPr>
          <w:color w:val="000000"/>
        </w:rPr>
        <w:t>In accordance with the Local Rules of Harris County District Courts, all cases in the 1</w:t>
      </w:r>
      <w:r w:rsidR="00E937D6" w:rsidRPr="003F1A63">
        <w:rPr>
          <w:color w:val="000000"/>
        </w:rPr>
        <w:t>65</w:t>
      </w:r>
      <w:r w:rsidRPr="003F1A63">
        <w:rPr>
          <w:color w:val="000000"/>
          <w:vertAlign w:val="superscript"/>
        </w:rPr>
        <w:t>th</w:t>
      </w:r>
      <w:r w:rsidRPr="003F1A63">
        <w:rPr>
          <w:color w:val="000000"/>
        </w:rPr>
        <w:t> Civil District Court shall be electronically filed. When filing documents, please type the entire title of your pleading in the description field and clearly label all exhibits. Do not use all caps. Each exhibit should be filed separately.</w:t>
      </w:r>
      <w:r w:rsidRPr="003F1A63">
        <w:rPr>
          <w:color w:val="000000"/>
        </w:rPr>
        <w:br/>
      </w:r>
      <w:r w:rsidRPr="003F1A63">
        <w:rPr>
          <w:b/>
          <w:bCs/>
          <w:color w:val="000000"/>
        </w:rPr>
        <w:br/>
      </w:r>
      <w:r w:rsidR="00DC49FB" w:rsidRPr="003F1A63">
        <w:rPr>
          <w:rStyle w:val="Strong"/>
          <w:color w:val="000000"/>
        </w:rPr>
        <w:t>4</w:t>
      </w:r>
      <w:r w:rsidRPr="003F1A63">
        <w:rPr>
          <w:color w:val="000000"/>
        </w:rPr>
        <w:t>. </w:t>
      </w:r>
      <w:r w:rsidRPr="003F1A63">
        <w:rPr>
          <w:b/>
          <w:bCs/>
          <w:color w:val="000000"/>
        </w:rPr>
        <w:t>Motions</w:t>
      </w:r>
    </w:p>
    <w:p w14:paraId="78F03CBA"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.1   Certificate of Conference</w:t>
      </w:r>
    </w:p>
    <w:p w14:paraId="3356A076"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Counsel must make serious and timely efforts to confer with opposing counsel on all motions (excluding Motions for Summary Judgment, Motions to Dismiss, Motions to Strike, Motions to Transfer, Motions for Directed Verdict, Motions for Substituted Service, and Motions for New Trial) to try to reach agreements on the relief requested or any agreements that can be reached on some of the relief requested. </w:t>
      </w:r>
    </w:p>
    <w:p w14:paraId="1D569022"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All certificates of Conference shall state whether counsel have conferred regarding the substance of the relief requested and whether the relief is opposed, agreed, or agreed in part with a statement on what relief was agreed to between the parties.  In circumstances where opposition is uncertain, the party filing the motion must make at least two (2) attempts on separate days to ascertain whether the relief is opposed, and must provide a certificate of conference stating the number of attempts made to contact the opposing party, the method of those attempts (i.e., fax, e-mail, telephone call, postal mail), the date and time of the attempts, and the results obtained. </w:t>
      </w:r>
    </w:p>
    <w:p w14:paraId="1CE423D9" w14:textId="77777777" w:rsid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Failure to provide a substantive certificate of conference in your motion may result in the hearing being passed. </w:t>
      </w:r>
    </w:p>
    <w:p w14:paraId="773FF7D9" w14:textId="77777777" w:rsidR="00E0374A" w:rsidRDefault="00E0374A" w:rsidP="003F1A63">
      <w:pPr>
        <w:rPr>
          <w:rFonts w:ascii="Times New Roman" w:hAnsi="Times New Roman" w:cs="Times New Roman"/>
          <w:sz w:val="24"/>
          <w:szCs w:val="24"/>
        </w:rPr>
      </w:pPr>
    </w:p>
    <w:p w14:paraId="6C142CA0" w14:textId="77777777" w:rsidR="00E0374A" w:rsidRPr="003F1A63" w:rsidRDefault="00E0374A" w:rsidP="003F1A63">
      <w:pPr>
        <w:rPr>
          <w:rFonts w:ascii="Times New Roman" w:hAnsi="Times New Roman" w:cs="Times New Roman"/>
          <w:sz w:val="24"/>
          <w:szCs w:val="24"/>
        </w:rPr>
      </w:pPr>
    </w:p>
    <w:p w14:paraId="5D00EC6F" w14:textId="77777777" w:rsidR="003F1A63" w:rsidRPr="003F1A63" w:rsidRDefault="003F1A63" w:rsidP="003F1A63">
      <w:pPr>
        <w:spacing w:after="0"/>
        <w:rPr>
          <w:rFonts w:ascii="Times New Roman" w:hAnsi="Times New Roman" w:cs="Times New Roman"/>
          <w:sz w:val="24"/>
          <w:szCs w:val="24"/>
        </w:rPr>
      </w:pPr>
      <w:r w:rsidRPr="003F1A63">
        <w:rPr>
          <w:rFonts w:ascii="Times New Roman" w:hAnsi="Times New Roman" w:cs="Times New Roman"/>
          <w:sz w:val="24"/>
          <w:szCs w:val="24"/>
        </w:rPr>
        <w:lastRenderedPageBreak/>
        <w:t>4.2</w:t>
      </w:r>
      <w:r w:rsidRPr="003F1A63">
        <w:rPr>
          <w:rFonts w:ascii="Times New Roman" w:hAnsi="Times New Roman" w:cs="Times New Roman"/>
          <w:sz w:val="24"/>
          <w:szCs w:val="24"/>
        </w:rPr>
        <w:tab/>
      </w:r>
      <w:r w:rsidRPr="003F1A63">
        <w:rPr>
          <w:rFonts w:ascii="Times New Roman" w:hAnsi="Times New Roman" w:cs="Times New Roman"/>
          <w:b/>
          <w:sz w:val="24"/>
          <w:szCs w:val="24"/>
        </w:rPr>
        <w:t xml:space="preserve">RESPONSES </w:t>
      </w:r>
    </w:p>
    <w:p w14:paraId="077B5756" w14:textId="77777777" w:rsidR="003F1A63" w:rsidRPr="003F1A63" w:rsidRDefault="003F1A63" w:rsidP="003F1A63">
      <w:pPr>
        <w:spacing w:after="0"/>
        <w:rPr>
          <w:rFonts w:ascii="Times New Roman" w:hAnsi="Times New Roman" w:cs="Times New Roman"/>
          <w:sz w:val="24"/>
          <w:szCs w:val="24"/>
        </w:rPr>
      </w:pPr>
    </w:p>
    <w:p w14:paraId="21D23F22" w14:textId="01992890" w:rsidR="003F1A63" w:rsidRPr="003F1A63" w:rsidRDefault="003F1A63" w:rsidP="003F1A63">
      <w:pPr>
        <w:spacing w:after="0"/>
        <w:rPr>
          <w:rFonts w:ascii="Times New Roman" w:hAnsi="Times New Roman" w:cs="Times New Roman"/>
          <w:sz w:val="24"/>
          <w:szCs w:val="24"/>
        </w:rPr>
      </w:pPr>
      <w:r w:rsidRPr="003F1A63">
        <w:rPr>
          <w:rFonts w:ascii="Times New Roman" w:hAnsi="Times New Roman" w:cs="Times New Roman"/>
          <w:sz w:val="24"/>
          <w:szCs w:val="24"/>
        </w:rPr>
        <w:t xml:space="preserve">Failure to file a written response </w:t>
      </w:r>
      <w:r w:rsidR="00822486">
        <w:rPr>
          <w:rFonts w:ascii="Times New Roman" w:hAnsi="Times New Roman" w:cs="Times New Roman"/>
          <w:sz w:val="24"/>
          <w:szCs w:val="24"/>
        </w:rPr>
        <w:t xml:space="preserve">3 </w:t>
      </w:r>
      <w:r w:rsidR="00B705A4">
        <w:rPr>
          <w:rFonts w:ascii="Times New Roman" w:hAnsi="Times New Roman" w:cs="Times New Roman"/>
          <w:sz w:val="24"/>
          <w:szCs w:val="24"/>
        </w:rPr>
        <w:t xml:space="preserve">business </w:t>
      </w:r>
      <w:r w:rsidR="00822486">
        <w:rPr>
          <w:rFonts w:ascii="Times New Roman" w:hAnsi="Times New Roman" w:cs="Times New Roman"/>
          <w:sz w:val="24"/>
          <w:szCs w:val="24"/>
        </w:rPr>
        <w:t>days</w:t>
      </w:r>
      <w:r w:rsidRPr="003F1A63">
        <w:rPr>
          <w:rFonts w:ascii="Times New Roman" w:hAnsi="Times New Roman" w:cs="Times New Roman"/>
          <w:sz w:val="24"/>
          <w:szCs w:val="24"/>
        </w:rPr>
        <w:t xml:space="preserve"> prior to the scheduled hearing date is considered a representation of no opposition.  NO EXCEPTIONS. </w:t>
      </w:r>
    </w:p>
    <w:p w14:paraId="19CCBA5E" w14:textId="77777777" w:rsidR="003F1A63" w:rsidRPr="003F1A63" w:rsidRDefault="003F1A63" w:rsidP="003F1A63">
      <w:pPr>
        <w:rPr>
          <w:rFonts w:ascii="Times New Roman" w:hAnsi="Times New Roman" w:cs="Times New Roman"/>
          <w:b/>
          <w:sz w:val="24"/>
          <w:szCs w:val="24"/>
        </w:rPr>
      </w:pPr>
      <w:r w:rsidRPr="003F1A63">
        <w:rPr>
          <w:rFonts w:ascii="Times New Roman" w:hAnsi="Times New Roman" w:cs="Times New Roman"/>
          <w:sz w:val="24"/>
          <w:szCs w:val="24"/>
        </w:rPr>
        <w:t xml:space="preserve">Please include an </w:t>
      </w:r>
      <w:r w:rsidRPr="003F1A63">
        <w:rPr>
          <w:rFonts w:ascii="Times New Roman" w:hAnsi="Times New Roman" w:cs="Times New Roman"/>
          <w:b/>
          <w:sz w:val="24"/>
          <w:szCs w:val="24"/>
        </w:rPr>
        <w:t>order denying your opponent’s motion</w:t>
      </w:r>
      <w:r w:rsidRPr="003F1A63">
        <w:rPr>
          <w:rFonts w:ascii="Times New Roman" w:hAnsi="Times New Roman" w:cs="Times New Roman"/>
          <w:sz w:val="24"/>
          <w:szCs w:val="24"/>
        </w:rPr>
        <w:t>.</w:t>
      </w:r>
    </w:p>
    <w:p w14:paraId="5E1678C5" w14:textId="77777777" w:rsidR="003F1A63" w:rsidRPr="003F1A63" w:rsidRDefault="003F1A63" w:rsidP="003F1A63">
      <w:pPr>
        <w:rPr>
          <w:rFonts w:ascii="Times New Roman" w:hAnsi="Times New Roman" w:cs="Times New Roman"/>
          <w:sz w:val="24"/>
          <w:szCs w:val="24"/>
        </w:rPr>
      </w:pPr>
    </w:p>
    <w:p w14:paraId="1F24087E"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w:t>
      </w:r>
      <w:r w:rsidR="003F1A63" w:rsidRPr="003F1A63">
        <w:rPr>
          <w:b/>
          <w:bCs/>
          <w:color w:val="000000"/>
          <w:spacing w:val="8"/>
        </w:rPr>
        <w:t>3</w:t>
      </w:r>
      <w:r w:rsidR="00C548A1" w:rsidRPr="003F1A63">
        <w:rPr>
          <w:b/>
          <w:bCs/>
          <w:color w:val="000000"/>
          <w:spacing w:val="8"/>
        </w:rPr>
        <w:t>   Proposed Orders</w:t>
      </w:r>
    </w:p>
    <w:p w14:paraId="446684F8" w14:textId="77777777" w:rsidR="00C548A1" w:rsidRPr="003F1A63" w:rsidRDefault="00C548A1" w:rsidP="00C548A1">
      <w:pPr>
        <w:pStyle w:val="NormalWeb"/>
        <w:spacing w:before="0" w:beforeAutospacing="0"/>
        <w:rPr>
          <w:color w:val="212529"/>
        </w:rPr>
      </w:pPr>
      <w:r w:rsidRPr="003F1A63">
        <w:rPr>
          <w:color w:val="000000"/>
        </w:rPr>
        <w:t>All motions </w:t>
      </w:r>
      <w:r w:rsidRPr="003F1A63">
        <w:rPr>
          <w:b/>
          <w:bCs/>
          <w:color w:val="000000"/>
        </w:rPr>
        <w:t>and</w:t>
      </w:r>
      <w:r w:rsidRPr="003F1A63">
        <w:rPr>
          <w:color w:val="000000"/>
        </w:rPr>
        <w:t> responses must have a proposed order. The Court may pass hearings on motions filed without a proposed order.  All motions should have their own proposed order (Please do not combine multiple motions into one order).  The proposed order should include the exact title of the motion being considered. </w:t>
      </w:r>
      <w:r w:rsidR="003F1A63" w:rsidRPr="003F1A63">
        <w:rPr>
          <w:color w:val="000000"/>
        </w:rPr>
        <w:t xml:space="preserve"> </w:t>
      </w:r>
      <w:r w:rsidR="003F1A63" w:rsidRPr="003F1A63">
        <w:rPr>
          <w:b/>
        </w:rPr>
        <w:t>The Court will not consider motions filed without them.</w:t>
      </w:r>
      <w:r w:rsidR="003F1A63" w:rsidRPr="003F1A63">
        <w:t xml:space="preserve"> In some cases, the Court may request that parties’ email longer or more complex proposed orders in Word format to the court clerk. When submitting a proposed order following a hearing, include a cover letter and specify whether the order is agreed upon as to form.</w:t>
      </w:r>
    </w:p>
    <w:p w14:paraId="2C07E49A"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.3 Courtesy Copies</w:t>
      </w:r>
    </w:p>
    <w:p w14:paraId="45D9BEDD" w14:textId="77777777" w:rsidR="00C548A1" w:rsidRPr="003F1A63" w:rsidRDefault="00C548A1" w:rsidP="00C548A1">
      <w:pPr>
        <w:pStyle w:val="NormalWeb"/>
        <w:spacing w:before="0" w:beforeAutospacing="0"/>
        <w:rPr>
          <w:color w:val="212529"/>
        </w:rPr>
      </w:pPr>
      <w:r w:rsidRPr="003F1A63">
        <w:rPr>
          <w:color w:val="000000"/>
        </w:rPr>
        <w:t>Parties filing pleadings more than twenty pages in length or with more than 50 pages of exhibits must provide a courtesy copy of those pleadings and accompanying exhibits to the Court, and give written notice to all parties stating the specific documents that were provided. If a party highlights or otherwise marks a document in a courtesy copy provided to the Court, that party shall provide all other parties to the litigation an exact copy of what was provided to the Court.  Also include a copy of the proposed order, latest live pleading and answer, latest DCO, and any legal authority, with any courtesy copy provided to the court.   </w:t>
      </w:r>
      <w:r w:rsidRPr="003F1A63">
        <w:rPr>
          <w:color w:val="000000"/>
        </w:rPr>
        <w:br/>
      </w:r>
      <w:r w:rsidRPr="003F1A63">
        <w:rPr>
          <w:color w:val="000000"/>
        </w:rPr>
        <w:br/>
      </w:r>
      <w:r w:rsidR="00DC49FB" w:rsidRPr="003F1A63">
        <w:rPr>
          <w:rStyle w:val="Strong"/>
          <w:color w:val="000000"/>
        </w:rPr>
        <w:t>4</w:t>
      </w:r>
      <w:r w:rsidRPr="003F1A63">
        <w:rPr>
          <w:rStyle w:val="Strong"/>
          <w:color w:val="000000"/>
        </w:rPr>
        <w:t>.</w:t>
      </w:r>
      <w:r w:rsidR="003F1A63">
        <w:rPr>
          <w:rStyle w:val="Strong"/>
          <w:color w:val="000000"/>
        </w:rPr>
        <w:t>3</w:t>
      </w:r>
      <w:r w:rsidRPr="003F1A63">
        <w:rPr>
          <w:rStyle w:val="Strong"/>
          <w:color w:val="000000"/>
        </w:rPr>
        <w:t>.1 Footnotes and Hyperlinks</w:t>
      </w:r>
      <w:r w:rsidRPr="003F1A63">
        <w:rPr>
          <w:color w:val="000000"/>
        </w:rPr>
        <w:br/>
      </w:r>
      <w:r w:rsidRPr="003F1A63">
        <w:rPr>
          <w:color w:val="000000"/>
        </w:rPr>
        <w:br/>
        <w:t>Footnotes on filings are accepted.  If you have hyperlinks on motions that have been filed, you can provide a courtesy copy of the motion in a USB thumb drive with your courtesy copies.</w:t>
      </w:r>
      <w:r w:rsidRPr="003F1A63">
        <w:rPr>
          <w:color w:val="000000"/>
        </w:rPr>
        <w:br/>
      </w:r>
    </w:p>
    <w:p w14:paraId="4D7BF2BC"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.4 Discovery Motions</w:t>
      </w:r>
    </w:p>
    <w:p w14:paraId="271BF6F5" w14:textId="77777777" w:rsidR="00C548A1" w:rsidRPr="003F1A63" w:rsidRDefault="00C548A1" w:rsidP="00C548A1">
      <w:pPr>
        <w:pStyle w:val="NormalWeb"/>
        <w:spacing w:before="0" w:beforeAutospacing="0"/>
        <w:rPr>
          <w:color w:val="212529"/>
        </w:rPr>
      </w:pPr>
      <w:r w:rsidRPr="003F1A63">
        <w:rPr>
          <w:color w:val="000000"/>
        </w:rPr>
        <w:t>The Court expects that parties will make every effort to resolve all discovery issues without court intervention. If such attempts prove unsuccessful, litigants may request a hearing. The complaining party should file a motion containing:</w:t>
      </w:r>
    </w:p>
    <w:p w14:paraId="76DDD49D" w14:textId="77777777" w:rsidR="00C548A1" w:rsidRPr="003F1A63" w:rsidRDefault="00C548A1" w:rsidP="00C548A1">
      <w:pPr>
        <w:pStyle w:val="NormalWeb"/>
        <w:numPr>
          <w:ilvl w:val="0"/>
          <w:numId w:val="2"/>
        </w:numPr>
        <w:spacing w:before="0" w:beforeAutospacing="0"/>
        <w:rPr>
          <w:color w:val="000000"/>
        </w:rPr>
      </w:pPr>
      <w:r w:rsidRPr="003F1A63">
        <w:rPr>
          <w:color w:val="000000"/>
          <w:spacing w:val="-9"/>
        </w:rPr>
        <w:t>a brief description of the dispute;</w:t>
      </w:r>
    </w:p>
    <w:p w14:paraId="37329368" w14:textId="77777777" w:rsidR="00C548A1" w:rsidRPr="003F1A63" w:rsidRDefault="00C548A1" w:rsidP="00C548A1">
      <w:pPr>
        <w:pStyle w:val="NormalWeb"/>
        <w:numPr>
          <w:ilvl w:val="0"/>
          <w:numId w:val="2"/>
        </w:numPr>
        <w:spacing w:before="0" w:beforeAutospacing="0"/>
        <w:rPr>
          <w:color w:val="000000"/>
        </w:rPr>
      </w:pPr>
      <w:r w:rsidRPr="003F1A63">
        <w:rPr>
          <w:color w:val="000000"/>
          <w:spacing w:val="-9"/>
        </w:rPr>
        <w:t>a certificate of conference stating the name of all counsel participating in the discussions, including the date, time, and place the parties have had out of-court discovery discussions, and the results of those discussions; and ​</w:t>
      </w:r>
    </w:p>
    <w:p w14:paraId="2A4DC6BD" w14:textId="77777777" w:rsidR="00C548A1" w:rsidRPr="003F1A63" w:rsidRDefault="00C548A1" w:rsidP="00C548A1">
      <w:pPr>
        <w:pStyle w:val="NormalWeb"/>
        <w:numPr>
          <w:ilvl w:val="0"/>
          <w:numId w:val="2"/>
        </w:numPr>
        <w:spacing w:before="0" w:beforeAutospacing="0"/>
        <w:rPr>
          <w:color w:val="000000"/>
        </w:rPr>
      </w:pPr>
      <w:r w:rsidRPr="003F1A63">
        <w:rPr>
          <w:color w:val="000000"/>
          <w:spacing w:val="-9"/>
        </w:rPr>
        <w:t>a copy or verbatim reproduction of the discovery requests and responses at issue.</w:t>
      </w:r>
    </w:p>
    <w:p w14:paraId="04CDFEDB" w14:textId="77777777" w:rsidR="00C548A1" w:rsidRPr="003F1A63" w:rsidRDefault="00C548A1" w:rsidP="00C548A1">
      <w:pPr>
        <w:pStyle w:val="NormalWeb"/>
        <w:spacing w:before="0" w:beforeAutospacing="0"/>
        <w:rPr>
          <w:color w:val="212529"/>
        </w:rPr>
      </w:pPr>
      <w:r w:rsidRPr="003F1A63">
        <w:rPr>
          <w:color w:val="000000"/>
        </w:rPr>
        <w:lastRenderedPageBreak/>
        <w:t>After filing the motion, the complaining party should contact the Court about a hearing. The Court will then determine the need for briefing and/or a conference on the matter.</w:t>
      </w:r>
    </w:p>
    <w:p w14:paraId="6DB6C1E4" w14:textId="77777777" w:rsidR="00C548A1" w:rsidRPr="003F1A63" w:rsidRDefault="00C548A1" w:rsidP="00C548A1">
      <w:pPr>
        <w:pStyle w:val="NormalWeb"/>
        <w:spacing w:before="0" w:beforeAutospacing="0"/>
        <w:rPr>
          <w:color w:val="212529"/>
        </w:rPr>
      </w:pPr>
      <w:r w:rsidRPr="003F1A63">
        <w:rPr>
          <w:color w:val="000000"/>
        </w:rPr>
        <w:t>Proposed orders should list each discovery issue separately. Both the movant and non-movant must submit a proposed order.</w:t>
      </w:r>
    </w:p>
    <w:p w14:paraId="173939B9"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.5   Settlements, Nonsuits, and Agreed Judgments</w:t>
      </w:r>
    </w:p>
    <w:p w14:paraId="09682548" w14:textId="77777777" w:rsidR="00C548A1" w:rsidRPr="003F1A63" w:rsidRDefault="00DC49FB" w:rsidP="00C548A1">
      <w:pPr>
        <w:pStyle w:val="NormalWeb"/>
        <w:spacing w:before="0" w:beforeAutospacing="0" w:after="0" w:afterAutospacing="0"/>
        <w:rPr>
          <w:color w:val="212529"/>
        </w:rPr>
      </w:pPr>
      <w:r w:rsidRPr="003F1A63">
        <w:rPr>
          <w:b/>
          <w:bCs/>
          <w:color w:val="000000"/>
          <w:spacing w:val="9"/>
        </w:rPr>
        <w:t>4</w:t>
      </w:r>
      <w:r w:rsidR="00C548A1" w:rsidRPr="003F1A63">
        <w:rPr>
          <w:b/>
          <w:bCs/>
          <w:color w:val="000000"/>
          <w:spacing w:val="9"/>
        </w:rPr>
        <w:t>.5.1 Settlement Announcements</w:t>
      </w:r>
    </w:p>
    <w:p w14:paraId="7B6B0209" w14:textId="77777777" w:rsidR="00C548A1" w:rsidRPr="003F1A63" w:rsidRDefault="00C548A1" w:rsidP="00C548A1">
      <w:pPr>
        <w:pStyle w:val="NormalWeb"/>
        <w:spacing w:before="0" w:beforeAutospacing="0"/>
        <w:rPr>
          <w:color w:val="212529"/>
        </w:rPr>
      </w:pPr>
      <w:r w:rsidRPr="003F1A63">
        <w:rPr>
          <w:color w:val="000000"/>
        </w:rPr>
        <w:t>It is not necessary to appear in Court to announce a settlement; a phone call to the Trial Coordinator is sufficient. However, a plaintiff who announces settlement without an enforceable Rule 11 agreement does so at his/her own risk. Cases are dismissed for want of prosecution if no judgment is filed within 14 days after the court is notified of settlement (this time may be extended where necessary). Failure to obtain an enforceable settlement agreement will not be good cause to avoid dismissal or to reinstate the case.</w:t>
      </w:r>
    </w:p>
    <w:p w14:paraId="533A0D07" w14:textId="77777777" w:rsidR="00C548A1" w:rsidRPr="003F1A63" w:rsidRDefault="00DC49FB" w:rsidP="00C548A1">
      <w:pPr>
        <w:pStyle w:val="NormalWeb"/>
        <w:spacing w:before="0" w:beforeAutospacing="0" w:after="0" w:afterAutospacing="0"/>
        <w:rPr>
          <w:color w:val="212529"/>
        </w:rPr>
      </w:pPr>
      <w:r w:rsidRPr="003F1A63">
        <w:rPr>
          <w:b/>
          <w:bCs/>
          <w:color w:val="000000"/>
          <w:spacing w:val="9"/>
        </w:rPr>
        <w:t>4</w:t>
      </w:r>
      <w:r w:rsidR="00C548A1" w:rsidRPr="003F1A63">
        <w:rPr>
          <w:b/>
          <w:bCs/>
          <w:color w:val="000000"/>
          <w:spacing w:val="9"/>
        </w:rPr>
        <w:t>.5.2 Settlements Involving Minor Children </w:t>
      </w:r>
    </w:p>
    <w:p w14:paraId="7512A5D3" w14:textId="77777777" w:rsidR="00C548A1" w:rsidRPr="003F1A63" w:rsidRDefault="00C548A1" w:rsidP="00C548A1">
      <w:pPr>
        <w:pStyle w:val="NormalWeb"/>
        <w:spacing w:before="0" w:beforeAutospacing="0"/>
        <w:rPr>
          <w:color w:val="212529"/>
        </w:rPr>
      </w:pPr>
      <w:r w:rsidRPr="003F1A63">
        <w:rPr>
          <w:color w:val="000000"/>
        </w:rPr>
        <w:t>A Guardian Ad Litem will be required for all settlements involving minor children. The parties are to submit an agreed motion and order for appointment of a Guardian Ad Litem. The Court will then select the Guardian Ad Litem for that case, and will inform the parties of the Court's decision. Once a Guardian Ad Litem has been appointed, the parties may contact the Court Clerk in order to obtain a Minor Settlement hearing date. At the time of the hearing, the parties are to present the proposed Judgment, as well as the Supreme Court ad litem fee report.</w:t>
      </w:r>
    </w:p>
    <w:p w14:paraId="67707926"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.6   Default Judgments</w:t>
      </w:r>
    </w:p>
    <w:p w14:paraId="60E49D6A" w14:textId="77777777" w:rsidR="003F1A63" w:rsidRPr="003F1A63" w:rsidRDefault="00C548A1" w:rsidP="003F1A63">
      <w:pPr>
        <w:spacing w:after="0" w:line="240" w:lineRule="auto"/>
        <w:ind w:left="10"/>
        <w:rPr>
          <w:rFonts w:ascii="Times New Roman" w:hAnsi="Times New Roman" w:cs="Times New Roman"/>
          <w:sz w:val="24"/>
          <w:szCs w:val="24"/>
        </w:rPr>
      </w:pPr>
      <w:r w:rsidRPr="003F1A63">
        <w:rPr>
          <w:rFonts w:ascii="Times New Roman" w:hAnsi="Times New Roman" w:cs="Times New Roman"/>
          <w:color w:val="000000"/>
          <w:sz w:val="24"/>
          <w:szCs w:val="24"/>
        </w:rPr>
        <w:t>An oral hearing</w:t>
      </w:r>
      <w:r w:rsidR="00517CBD">
        <w:rPr>
          <w:rFonts w:ascii="Times New Roman" w:hAnsi="Times New Roman" w:cs="Times New Roman"/>
          <w:color w:val="000000"/>
          <w:sz w:val="24"/>
          <w:szCs w:val="24"/>
        </w:rPr>
        <w:t xml:space="preserve"> or submission</w:t>
      </w:r>
      <w:r w:rsidRPr="003F1A63">
        <w:rPr>
          <w:rFonts w:ascii="Times New Roman" w:hAnsi="Times New Roman" w:cs="Times New Roman"/>
          <w:color w:val="000000"/>
          <w:sz w:val="24"/>
          <w:szCs w:val="24"/>
        </w:rPr>
        <w:t xml:space="preserve"> is required on all default judgments. </w:t>
      </w:r>
      <w:r w:rsidR="003F1A63" w:rsidRPr="003F1A63">
        <w:rPr>
          <w:rFonts w:ascii="Times New Roman" w:hAnsi="Times New Roman" w:cs="Times New Roman"/>
          <w:sz w:val="24"/>
          <w:szCs w:val="24"/>
        </w:rPr>
        <w:t xml:space="preserve">Movants must include all supporting evidence for the motion and damages with the motion for default judgment. </w:t>
      </w:r>
      <w:r w:rsidR="003F1A63" w:rsidRPr="003F1A63">
        <w:rPr>
          <w:rFonts w:ascii="Times New Roman" w:hAnsi="Times New Roman" w:cs="Times New Roman"/>
          <w:color w:val="303030"/>
          <w:sz w:val="24"/>
          <w:szCs w:val="24"/>
          <w:shd w:val="clear" w:color="auto" w:fill="FFFFFF"/>
        </w:rPr>
        <w:t>Texas </w:t>
      </w:r>
      <w:hyperlink r:id="rId5" w:tgtFrame="_blank" w:history="1">
        <w:r w:rsidR="003F1A63" w:rsidRPr="003F1A63">
          <w:rPr>
            <w:rStyle w:val="Hyperlink"/>
            <w:rFonts w:ascii="Times New Roman" w:hAnsi="Times New Roman" w:cs="Times New Roman"/>
            <w:color w:val="8A9AB0"/>
            <w:sz w:val="24"/>
            <w:szCs w:val="24"/>
            <w:shd w:val="clear" w:color="auto" w:fill="FFFFFF"/>
          </w:rPr>
          <w:t>Rule of Civil Procedure 21</w:t>
        </w:r>
      </w:hyperlink>
      <w:r w:rsidR="003F1A63" w:rsidRPr="003F1A63">
        <w:rPr>
          <w:rFonts w:ascii="Times New Roman" w:hAnsi="Times New Roman" w:cs="Times New Roman"/>
          <w:color w:val="303030"/>
          <w:sz w:val="24"/>
          <w:szCs w:val="24"/>
          <w:shd w:val="clear" w:color="auto" w:fill="FFFFFF"/>
        </w:rPr>
        <w:t> must be followed</w:t>
      </w:r>
    </w:p>
    <w:p w14:paraId="3D77D9F4" w14:textId="77777777" w:rsidR="003F1A63" w:rsidRPr="003F1A63" w:rsidRDefault="003F1A63" w:rsidP="003F1A63">
      <w:pPr>
        <w:spacing w:after="0" w:line="240" w:lineRule="auto"/>
        <w:ind w:firstLine="60"/>
        <w:rPr>
          <w:rFonts w:ascii="Times New Roman" w:hAnsi="Times New Roman" w:cs="Times New Roman"/>
          <w:sz w:val="24"/>
          <w:szCs w:val="24"/>
        </w:rPr>
      </w:pPr>
    </w:p>
    <w:p w14:paraId="39F13571" w14:textId="77777777" w:rsidR="003F1A63" w:rsidRPr="003F1A63" w:rsidRDefault="003F1A63" w:rsidP="003F1A63">
      <w:pPr>
        <w:spacing w:after="0" w:line="240" w:lineRule="auto"/>
        <w:rPr>
          <w:rFonts w:ascii="Times New Roman" w:hAnsi="Times New Roman" w:cs="Times New Roman"/>
          <w:sz w:val="24"/>
          <w:szCs w:val="24"/>
        </w:rPr>
      </w:pPr>
      <w:r w:rsidRPr="003F1A63">
        <w:rPr>
          <w:rFonts w:ascii="Times New Roman" w:hAnsi="Times New Roman" w:cs="Times New Roman"/>
          <w:sz w:val="24"/>
          <w:szCs w:val="24"/>
        </w:rPr>
        <w:t xml:space="preserve">Setting for Default judgments (for both liquidated and unliquidated damages) can be by submission or Oral hearing, no more than 15 days from the date of filing.     </w:t>
      </w:r>
    </w:p>
    <w:p w14:paraId="759BF4AF" w14:textId="77777777" w:rsidR="003F1A63" w:rsidRPr="003F1A63" w:rsidRDefault="003F1A63" w:rsidP="003F1A63">
      <w:pPr>
        <w:spacing w:after="0" w:line="240" w:lineRule="auto"/>
        <w:rPr>
          <w:rFonts w:ascii="Times New Roman" w:hAnsi="Times New Roman" w:cs="Times New Roman"/>
          <w:sz w:val="24"/>
          <w:szCs w:val="24"/>
        </w:rPr>
      </w:pPr>
    </w:p>
    <w:p w14:paraId="7B06C619" w14:textId="77777777" w:rsidR="003F1A63" w:rsidRPr="003F1A63" w:rsidRDefault="003F1A63" w:rsidP="003F1A63">
      <w:pPr>
        <w:spacing w:after="0" w:line="240" w:lineRule="auto"/>
        <w:rPr>
          <w:rFonts w:ascii="Times New Roman" w:hAnsi="Times New Roman" w:cs="Times New Roman"/>
          <w:sz w:val="24"/>
          <w:szCs w:val="24"/>
        </w:rPr>
      </w:pPr>
      <w:r w:rsidRPr="003F1A63">
        <w:rPr>
          <w:rFonts w:ascii="Times New Roman" w:hAnsi="Times New Roman" w:cs="Times New Roman"/>
          <w:sz w:val="24"/>
          <w:szCs w:val="24"/>
        </w:rPr>
        <w:t xml:space="preserve">You must contact the court for Defaults to be placed on the submission docket where only liquidated damages are requested. </w:t>
      </w:r>
    </w:p>
    <w:p w14:paraId="4DEA95E8" w14:textId="77777777" w:rsidR="003F1A63" w:rsidRPr="003F1A63" w:rsidRDefault="003F1A63" w:rsidP="003F1A63">
      <w:pPr>
        <w:spacing w:after="0" w:line="240" w:lineRule="auto"/>
        <w:ind w:firstLine="60"/>
        <w:rPr>
          <w:rFonts w:ascii="Times New Roman" w:hAnsi="Times New Roman" w:cs="Times New Roman"/>
          <w:sz w:val="24"/>
          <w:szCs w:val="24"/>
        </w:rPr>
      </w:pPr>
    </w:p>
    <w:p w14:paraId="3B85C39E" w14:textId="77777777" w:rsidR="003F1A63" w:rsidRPr="003F1A63" w:rsidRDefault="003F1A63" w:rsidP="003F1A63">
      <w:pPr>
        <w:spacing w:after="0" w:line="240" w:lineRule="auto"/>
        <w:ind w:left="10"/>
        <w:rPr>
          <w:rFonts w:ascii="Times New Roman" w:hAnsi="Times New Roman" w:cs="Times New Roman"/>
          <w:sz w:val="24"/>
          <w:szCs w:val="24"/>
        </w:rPr>
      </w:pPr>
      <w:r w:rsidRPr="003F1A63">
        <w:rPr>
          <w:rFonts w:ascii="Times New Roman" w:hAnsi="Times New Roman" w:cs="Times New Roman"/>
          <w:sz w:val="24"/>
          <w:szCs w:val="24"/>
        </w:rPr>
        <w:t>The movant is required to serve all defaulting parties with the motion, the proposed judgment, and the notice of the hearing, in accordance with TRCP 21(a).</w:t>
      </w:r>
    </w:p>
    <w:p w14:paraId="15AE522D" w14:textId="77777777" w:rsidR="003F1A63" w:rsidRPr="003F1A63" w:rsidRDefault="003F1A63" w:rsidP="003F1A63">
      <w:pPr>
        <w:spacing w:after="0" w:line="240" w:lineRule="auto"/>
        <w:ind w:left="10"/>
        <w:rPr>
          <w:rFonts w:ascii="Times New Roman" w:hAnsi="Times New Roman" w:cs="Times New Roman"/>
          <w:sz w:val="24"/>
          <w:szCs w:val="24"/>
        </w:rPr>
      </w:pPr>
    </w:p>
    <w:p w14:paraId="5B9350A7" w14:textId="77777777" w:rsidR="003F1A63" w:rsidRPr="003F1A63" w:rsidRDefault="003F1A63" w:rsidP="003F1A63">
      <w:pPr>
        <w:spacing w:after="0" w:line="240" w:lineRule="auto"/>
        <w:rPr>
          <w:rFonts w:ascii="Times New Roman" w:hAnsi="Times New Roman" w:cs="Times New Roman"/>
          <w:sz w:val="24"/>
          <w:szCs w:val="24"/>
        </w:rPr>
      </w:pPr>
      <w:r w:rsidRPr="003F1A63">
        <w:rPr>
          <w:rFonts w:ascii="Times New Roman" w:hAnsi="Times New Roman" w:cs="Times New Roman"/>
          <w:sz w:val="24"/>
          <w:szCs w:val="24"/>
        </w:rPr>
        <w:t xml:space="preserve">The Movant must ensure (1) of the last known </w:t>
      </w:r>
      <w:proofErr w:type="gramStart"/>
      <w:r w:rsidRPr="003F1A63">
        <w:rPr>
          <w:rFonts w:ascii="Times New Roman" w:hAnsi="Times New Roman" w:cs="Times New Roman"/>
          <w:sz w:val="24"/>
          <w:szCs w:val="24"/>
        </w:rPr>
        <w:t>address,(</w:t>
      </w:r>
      <w:proofErr w:type="gramEnd"/>
      <w:r w:rsidRPr="003F1A63">
        <w:rPr>
          <w:rFonts w:ascii="Times New Roman" w:hAnsi="Times New Roman" w:cs="Times New Roman"/>
          <w:sz w:val="24"/>
          <w:szCs w:val="24"/>
        </w:rPr>
        <w:t xml:space="preserve">2) Proof of service, (3) Affidavits of business records, if needed, (4) </w:t>
      </w:r>
      <w:proofErr w:type="spellStart"/>
      <w:r w:rsidRPr="003F1A63">
        <w:rPr>
          <w:rFonts w:ascii="Times New Roman" w:hAnsi="Times New Roman" w:cs="Times New Roman"/>
          <w:sz w:val="24"/>
          <w:szCs w:val="24"/>
        </w:rPr>
        <w:t>Attorneys</w:t>
      </w:r>
      <w:proofErr w:type="spellEnd"/>
      <w:r w:rsidRPr="003F1A63">
        <w:rPr>
          <w:rFonts w:ascii="Times New Roman" w:hAnsi="Times New Roman" w:cs="Times New Roman"/>
          <w:sz w:val="24"/>
          <w:szCs w:val="24"/>
        </w:rPr>
        <w:t xml:space="preserve"> fees affidavit and records, (5) Notice and (6) the filing of the non-military affidavit prior to the hearing. Otherwise, the Court will reschedule the hearing.</w:t>
      </w:r>
    </w:p>
    <w:p w14:paraId="3D89FB5F" w14:textId="77777777" w:rsidR="003F1A63" w:rsidRPr="003F1A63" w:rsidRDefault="003F1A63" w:rsidP="003F1A63">
      <w:pPr>
        <w:rPr>
          <w:rFonts w:ascii="Times New Roman" w:hAnsi="Times New Roman" w:cs="Times New Roman"/>
          <w:sz w:val="24"/>
          <w:szCs w:val="24"/>
        </w:rPr>
      </w:pPr>
    </w:p>
    <w:p w14:paraId="717D4A25" w14:textId="77777777" w:rsidR="003F1A63" w:rsidRPr="003F1A63" w:rsidRDefault="003F1A63" w:rsidP="003F1A63">
      <w:pPr>
        <w:pStyle w:val="NormalWeb"/>
        <w:spacing w:before="0" w:beforeAutospacing="0"/>
      </w:pPr>
      <w:r w:rsidRPr="003F1A63">
        <w:lastRenderedPageBreak/>
        <w:t>When seeking a default judgment, the movant must present evidence to substantiate the claimed damages and demonstrate the method used to calculate them, including attorney’s fees if necessary.</w:t>
      </w:r>
    </w:p>
    <w:p w14:paraId="6E925716" w14:textId="77777777" w:rsidR="00C548A1" w:rsidRPr="003F1A63" w:rsidRDefault="00DC49FB" w:rsidP="003F1A63">
      <w:pPr>
        <w:pStyle w:val="NormalWeb"/>
        <w:spacing w:before="0" w:beforeAutospacing="0"/>
        <w:rPr>
          <w:color w:val="212529"/>
        </w:rPr>
      </w:pPr>
      <w:r w:rsidRPr="003F1A63">
        <w:rPr>
          <w:b/>
          <w:bCs/>
          <w:color w:val="000000"/>
          <w:spacing w:val="8"/>
        </w:rPr>
        <w:t>4</w:t>
      </w:r>
      <w:r w:rsidR="00C548A1" w:rsidRPr="003F1A63">
        <w:rPr>
          <w:b/>
          <w:bCs/>
          <w:color w:val="000000"/>
          <w:spacing w:val="8"/>
        </w:rPr>
        <w:t>.7   Special Note Regarding Homeowners' Association Defaults</w:t>
      </w:r>
    </w:p>
    <w:p w14:paraId="7F23EBB0" w14:textId="77777777" w:rsidR="00C548A1" w:rsidRPr="003F1A63" w:rsidRDefault="00C548A1" w:rsidP="00C548A1">
      <w:pPr>
        <w:pStyle w:val="NormalWeb"/>
        <w:spacing w:before="0" w:beforeAutospacing="0"/>
        <w:rPr>
          <w:color w:val="212529"/>
        </w:rPr>
      </w:pPr>
      <w:r w:rsidRPr="003F1A63">
        <w:rPr>
          <w:color w:val="000000"/>
        </w:rPr>
        <w:t>The Court makes a special attempt to work together with Homeowners’ Associations and property owners in judicial foreclosure cases. Motions for Default Judgment based upon unpaid assessments or deed restriction violations must be set for an oral hearing, however a board member or property manager does not need to be present at the hearing.</w:t>
      </w:r>
    </w:p>
    <w:p w14:paraId="2015B327" w14:textId="77777777" w:rsidR="00C548A1" w:rsidRPr="003F1A63" w:rsidRDefault="00C548A1" w:rsidP="00C548A1">
      <w:pPr>
        <w:pStyle w:val="NormalWeb"/>
        <w:spacing w:before="0" w:beforeAutospacing="0"/>
        <w:rPr>
          <w:color w:val="212529"/>
        </w:rPr>
      </w:pPr>
      <w:r w:rsidRPr="003F1A63">
        <w:rPr>
          <w:color w:val="000000"/>
        </w:rPr>
        <w:t>The Court would like to review the following three documents at the hearing:</w:t>
      </w:r>
    </w:p>
    <w:p w14:paraId="7B86AE84" w14:textId="77777777" w:rsidR="00C548A1" w:rsidRPr="003F1A63" w:rsidRDefault="00C548A1" w:rsidP="00C548A1">
      <w:pPr>
        <w:pStyle w:val="NormalWeb"/>
        <w:numPr>
          <w:ilvl w:val="0"/>
          <w:numId w:val="3"/>
        </w:numPr>
        <w:spacing w:before="0" w:beforeAutospacing="0"/>
        <w:rPr>
          <w:color w:val="000000"/>
        </w:rPr>
      </w:pPr>
      <w:r w:rsidRPr="003F1A63">
        <w:rPr>
          <w:color w:val="000000"/>
          <w:spacing w:val="-7"/>
        </w:rPr>
        <w:t>the lien </w:t>
      </w:r>
      <w:r w:rsidRPr="003F1A63">
        <w:rPr>
          <w:color w:val="000000"/>
          <w:spacing w:val="-10"/>
        </w:rPr>
        <w:t>foreclosure language in the declarations;</w:t>
      </w:r>
    </w:p>
    <w:p w14:paraId="78E1E580" w14:textId="77777777" w:rsidR="00C548A1" w:rsidRPr="003F1A63" w:rsidRDefault="00C548A1" w:rsidP="00C548A1">
      <w:pPr>
        <w:pStyle w:val="NormalWeb"/>
        <w:numPr>
          <w:ilvl w:val="0"/>
          <w:numId w:val="3"/>
        </w:numPr>
        <w:spacing w:before="0" w:beforeAutospacing="0"/>
        <w:rPr>
          <w:color w:val="000000"/>
        </w:rPr>
      </w:pPr>
      <w:r w:rsidRPr="003F1A63">
        <w:rPr>
          <w:color w:val="000000"/>
          <w:spacing w:val="-10"/>
        </w:rPr>
        <w:t>the deed; and</w:t>
      </w:r>
    </w:p>
    <w:p w14:paraId="0D2E60E8" w14:textId="77777777" w:rsidR="00C548A1" w:rsidRPr="003F1A63" w:rsidRDefault="00C548A1" w:rsidP="00C548A1">
      <w:pPr>
        <w:pStyle w:val="NormalWeb"/>
        <w:numPr>
          <w:ilvl w:val="0"/>
          <w:numId w:val="3"/>
        </w:numPr>
        <w:spacing w:before="0" w:beforeAutospacing="0"/>
        <w:rPr>
          <w:color w:val="000000"/>
        </w:rPr>
      </w:pPr>
      <w:r w:rsidRPr="003F1A63">
        <w:rPr>
          <w:color w:val="000000"/>
          <w:spacing w:val="-10"/>
        </w:rPr>
        <w:t>the accounting.</w:t>
      </w:r>
    </w:p>
    <w:p w14:paraId="47484C11" w14:textId="77777777" w:rsidR="00C548A1" w:rsidRPr="003F1A63" w:rsidRDefault="00C548A1" w:rsidP="00C548A1">
      <w:pPr>
        <w:pStyle w:val="NormalWeb"/>
        <w:spacing w:before="0" w:beforeAutospacing="0"/>
        <w:rPr>
          <w:color w:val="212529"/>
        </w:rPr>
      </w:pPr>
      <w:r w:rsidRPr="003F1A63">
        <w:rPr>
          <w:color w:val="000000"/>
        </w:rPr>
        <w:t>It is not necessary to submit the entirety of the Associations' declarations with your Motion; the Court is only interested in reviewing the lien foreclosure language. Likewise, the Court is only interested in reviewing the property description within the deed.</w:t>
      </w:r>
    </w:p>
    <w:p w14:paraId="3B9B1353"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.8   Severance</w:t>
      </w:r>
    </w:p>
    <w:p w14:paraId="47412740" w14:textId="77777777" w:rsidR="00C548A1" w:rsidRPr="003F1A63" w:rsidRDefault="00C548A1" w:rsidP="00C548A1">
      <w:pPr>
        <w:pStyle w:val="NormalWeb"/>
        <w:spacing w:before="0" w:beforeAutospacing="0"/>
        <w:rPr>
          <w:color w:val="212529"/>
        </w:rPr>
      </w:pPr>
      <w:r w:rsidRPr="003F1A63">
        <w:rPr>
          <w:color w:val="000000"/>
        </w:rPr>
        <w:t>Motions for Severance may be set either for submission or oral hearing. The motion must state the basis for the severance. The proposed Order of Severance should include the following:</w:t>
      </w:r>
    </w:p>
    <w:p w14:paraId="298BA2C2"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how the severed case is to be styled;</w:t>
      </w:r>
    </w:p>
    <w:p w14:paraId="6CEFC484"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the cause number;</w:t>
      </w:r>
    </w:p>
    <w:p w14:paraId="4552E634"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the parties to be included in the severed case;</w:t>
      </w:r>
    </w:p>
    <w:p w14:paraId="18562240"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all the pleadings that are to be severed into the new file;</w:t>
      </w:r>
    </w:p>
    <w:p w14:paraId="3B6C9E0F"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whether the Order disposes of the severed case, or whether it will remain an active case; and</w:t>
      </w:r>
    </w:p>
    <w:p w14:paraId="50F870C0" w14:textId="77777777" w:rsidR="00C548A1" w:rsidRPr="003F1A63" w:rsidRDefault="00C548A1" w:rsidP="00C548A1">
      <w:pPr>
        <w:pStyle w:val="NormalWeb"/>
        <w:numPr>
          <w:ilvl w:val="0"/>
          <w:numId w:val="4"/>
        </w:numPr>
        <w:spacing w:before="0" w:beforeAutospacing="0"/>
        <w:rPr>
          <w:color w:val="000000"/>
        </w:rPr>
      </w:pPr>
      <w:r w:rsidRPr="003F1A63">
        <w:rPr>
          <w:color w:val="000000"/>
          <w:spacing w:val="-7"/>
        </w:rPr>
        <w:t>who will pay for the costs of severance.</w:t>
      </w:r>
    </w:p>
    <w:p w14:paraId="660A64A4" w14:textId="77777777" w:rsidR="00C548A1" w:rsidRPr="003F1A63" w:rsidRDefault="00DC49FB" w:rsidP="00C548A1">
      <w:pPr>
        <w:pStyle w:val="NormalWeb"/>
        <w:spacing w:before="0" w:beforeAutospacing="0"/>
        <w:rPr>
          <w:color w:val="212529"/>
        </w:rPr>
      </w:pPr>
      <w:r w:rsidRPr="003F1A63">
        <w:rPr>
          <w:b/>
          <w:bCs/>
          <w:color w:val="000000"/>
          <w:spacing w:val="8"/>
        </w:rPr>
        <w:t>4</w:t>
      </w:r>
      <w:r w:rsidR="00C548A1" w:rsidRPr="003F1A63">
        <w:rPr>
          <w:b/>
          <w:bCs/>
          <w:color w:val="000000"/>
          <w:spacing w:val="8"/>
        </w:rPr>
        <w:t>.9   Motions to Withdraw as Attorney of Record</w:t>
      </w:r>
    </w:p>
    <w:p w14:paraId="37C3E130" w14:textId="77777777" w:rsidR="00C548A1" w:rsidRPr="003F1A63" w:rsidRDefault="00C548A1" w:rsidP="00C548A1">
      <w:pPr>
        <w:pStyle w:val="NormalWeb"/>
        <w:spacing w:before="0" w:beforeAutospacing="0"/>
        <w:rPr>
          <w:color w:val="212529"/>
        </w:rPr>
      </w:pPr>
      <w:r w:rsidRPr="003F1A63">
        <w:rPr>
          <w:color w:val="000000"/>
        </w:rPr>
        <w:t>Motions for withdrawal of counsel must be set on the oral hearing docket. The motion must contain:</w:t>
      </w:r>
    </w:p>
    <w:p w14:paraId="70A2C0B5" w14:textId="77777777" w:rsidR="00C548A1" w:rsidRPr="003F1A63" w:rsidRDefault="00C548A1" w:rsidP="00C548A1">
      <w:pPr>
        <w:pStyle w:val="NormalWeb"/>
        <w:numPr>
          <w:ilvl w:val="0"/>
          <w:numId w:val="5"/>
        </w:numPr>
        <w:spacing w:before="0" w:beforeAutospacing="0"/>
        <w:rPr>
          <w:color w:val="000000"/>
        </w:rPr>
      </w:pPr>
      <w:r w:rsidRPr="003F1A63">
        <w:rPr>
          <w:color w:val="000000"/>
          <w:spacing w:val="3"/>
        </w:rPr>
        <w:t>a statement of the particular circumstances and disciplinary rules requiring withdrawal;</w:t>
      </w:r>
    </w:p>
    <w:p w14:paraId="2EC7CA87" w14:textId="77777777" w:rsidR="00C548A1" w:rsidRPr="003F1A63" w:rsidRDefault="00C548A1" w:rsidP="00C548A1">
      <w:pPr>
        <w:pStyle w:val="NormalWeb"/>
        <w:numPr>
          <w:ilvl w:val="0"/>
          <w:numId w:val="5"/>
        </w:numPr>
        <w:spacing w:before="0" w:beforeAutospacing="0"/>
        <w:rPr>
          <w:color w:val="000000"/>
        </w:rPr>
      </w:pPr>
      <w:r w:rsidRPr="003F1A63">
        <w:rPr>
          <w:color w:val="000000"/>
          <w:spacing w:val="3"/>
        </w:rPr>
        <w:t>a certificate of the attorney of record of the client’s name, address, </w:t>
      </w:r>
      <w:r w:rsidRPr="003F1A63">
        <w:rPr>
          <w:color w:val="000000"/>
          <w:spacing w:val="-7"/>
        </w:rPr>
        <w:t>telephone</w:t>
      </w:r>
      <w:r w:rsidRPr="003F1A63">
        <w:rPr>
          <w:color w:val="000000"/>
          <w:spacing w:val="3"/>
        </w:rPr>
        <w:t> number, and the last known time the information was correct;</w:t>
      </w:r>
    </w:p>
    <w:p w14:paraId="41B170BD" w14:textId="77777777" w:rsidR="00C548A1" w:rsidRPr="003F1A63" w:rsidRDefault="00C548A1" w:rsidP="00C548A1">
      <w:pPr>
        <w:pStyle w:val="NormalWeb"/>
        <w:numPr>
          <w:ilvl w:val="0"/>
          <w:numId w:val="5"/>
        </w:numPr>
        <w:spacing w:before="0" w:beforeAutospacing="0"/>
        <w:rPr>
          <w:color w:val="000000"/>
        </w:rPr>
      </w:pPr>
      <w:r w:rsidRPr="003F1A63">
        <w:rPr>
          <w:color w:val="000000"/>
        </w:rPr>
        <w:t>a </w:t>
      </w:r>
      <w:r w:rsidRPr="003F1A63">
        <w:rPr>
          <w:color w:val="000000"/>
          <w:spacing w:val="-7"/>
        </w:rPr>
        <w:t>copy</w:t>
      </w:r>
      <w:r w:rsidRPr="003F1A63">
        <w:rPr>
          <w:color w:val="000000"/>
        </w:rPr>
        <w:t xml:space="preserve"> of a letter from the attorney of record to the client giving notice: (a) that the attorney is withdrawing; (b) that the client is deemed to have knowledge of and is required to abide by the Texas Rules of Civil Procedure if the client proceeds pro se; (c) that all notices from the Court to the client's current address will be deemed to have been received unless the client notifies the Court of any change of address; (d) that no </w:t>
      </w:r>
      <w:r w:rsidRPr="003F1A63">
        <w:rPr>
          <w:color w:val="000000"/>
        </w:rPr>
        <w:lastRenderedPageBreak/>
        <w:t>continuances or extensions will be granted to the pro se client in order to obtain other counsel; and (e) notice of the hearing at which the motion to withdraw will be considered; and</w:t>
      </w:r>
    </w:p>
    <w:p w14:paraId="4F3ED861" w14:textId="77777777" w:rsidR="00C548A1" w:rsidRPr="003F1A63" w:rsidRDefault="00C548A1" w:rsidP="00C548A1">
      <w:pPr>
        <w:pStyle w:val="NormalWeb"/>
        <w:numPr>
          <w:ilvl w:val="0"/>
          <w:numId w:val="5"/>
        </w:numPr>
        <w:spacing w:before="0" w:beforeAutospacing="0"/>
        <w:rPr>
          <w:color w:val="000000"/>
        </w:rPr>
      </w:pPr>
      <w:r w:rsidRPr="003F1A63">
        <w:rPr>
          <w:color w:val="000000"/>
        </w:rPr>
        <w:t>a signed acceptance of the terms of the letter described above, if the </w:t>
      </w:r>
      <w:r w:rsidRPr="003F1A63">
        <w:rPr>
          <w:color w:val="000000"/>
          <w:spacing w:val="-7"/>
        </w:rPr>
        <w:t>client</w:t>
      </w:r>
      <w:r w:rsidRPr="003F1A63">
        <w:rPr>
          <w:color w:val="000000"/>
        </w:rPr>
        <w:t> has agreed to the withdrawal.  If the client has not agreed to the withdrawal, proof of service of the letter described above must be filed.</w:t>
      </w:r>
    </w:p>
    <w:p w14:paraId="38FFD349" w14:textId="77777777" w:rsidR="003F1A63" w:rsidRPr="003F1A63" w:rsidRDefault="003F1A63" w:rsidP="003F1A63">
      <w:pPr>
        <w:pStyle w:val="ListParagraph"/>
        <w:numPr>
          <w:ilvl w:val="0"/>
          <w:numId w:val="5"/>
        </w:numPr>
        <w:rPr>
          <w:rFonts w:ascii="Times New Roman" w:hAnsi="Times New Roman" w:cs="Times New Roman"/>
          <w:sz w:val="24"/>
          <w:szCs w:val="24"/>
        </w:rPr>
      </w:pPr>
      <w:r w:rsidRPr="003F1A63">
        <w:rPr>
          <w:rFonts w:ascii="Times New Roman" w:hAnsi="Times New Roman" w:cs="Times New Roman"/>
          <w:sz w:val="24"/>
          <w:szCs w:val="24"/>
        </w:rPr>
        <w:t xml:space="preserve">The Court does not generally grant motions to withdraw that are filed within </w:t>
      </w:r>
      <w:r w:rsidRPr="003F1A63">
        <w:rPr>
          <w:rFonts w:ascii="Times New Roman" w:hAnsi="Times New Roman" w:cs="Times New Roman"/>
          <w:b/>
          <w:sz w:val="24"/>
          <w:szCs w:val="24"/>
          <w:u w:val="single"/>
        </w:rPr>
        <w:t>60 days</w:t>
      </w:r>
      <w:r w:rsidRPr="003F1A63">
        <w:rPr>
          <w:rFonts w:ascii="Times New Roman" w:hAnsi="Times New Roman" w:cs="Times New Roman"/>
          <w:sz w:val="24"/>
          <w:szCs w:val="24"/>
        </w:rPr>
        <w:t xml:space="preserve"> of a dispositive event, such as a trial setting or a hearing on a motion for summary judgment. If the withdrawing attorney represents a corporation, counsel must notify the corporate party that corporations cannot proceed pro se in Texas courts. Motions to substitute counsel must indicate whether the attorney being replaced has agreed to the substitution and have the appropriate certificates of conference and service.</w:t>
      </w:r>
    </w:p>
    <w:p w14:paraId="49596D63" w14:textId="77777777" w:rsidR="003F1A63" w:rsidRPr="003F1A63" w:rsidRDefault="003F1A63" w:rsidP="000D2F82">
      <w:pPr>
        <w:pStyle w:val="NormalWeb"/>
        <w:spacing w:before="0" w:beforeAutospacing="0"/>
        <w:ind w:left="720"/>
        <w:rPr>
          <w:color w:val="000000"/>
        </w:rPr>
      </w:pPr>
    </w:p>
    <w:p w14:paraId="06C64EF4" w14:textId="77777777" w:rsidR="00C548A1" w:rsidRPr="003F1A63" w:rsidRDefault="00DC49FB" w:rsidP="00C548A1">
      <w:pPr>
        <w:pStyle w:val="NormalWeb"/>
        <w:spacing w:before="0" w:beforeAutospacing="0"/>
        <w:rPr>
          <w:color w:val="212529"/>
        </w:rPr>
      </w:pPr>
      <w:proofErr w:type="gramStart"/>
      <w:r w:rsidRPr="003F1A63">
        <w:rPr>
          <w:b/>
          <w:bCs/>
          <w:color w:val="000000"/>
          <w:spacing w:val="8"/>
        </w:rPr>
        <w:t>4</w:t>
      </w:r>
      <w:r w:rsidR="00C548A1" w:rsidRPr="003F1A63">
        <w:rPr>
          <w:b/>
          <w:bCs/>
          <w:color w:val="000000"/>
          <w:spacing w:val="8"/>
        </w:rPr>
        <w:t>.10  Rule</w:t>
      </w:r>
      <w:proofErr w:type="gramEnd"/>
      <w:r w:rsidR="00C548A1" w:rsidRPr="003F1A63">
        <w:rPr>
          <w:b/>
          <w:bCs/>
          <w:color w:val="000000"/>
          <w:spacing w:val="8"/>
        </w:rPr>
        <w:t xml:space="preserve"> 106 Motions for Substituted Service</w:t>
      </w:r>
    </w:p>
    <w:p w14:paraId="00CF8DE8" w14:textId="77777777" w:rsidR="00C548A1" w:rsidRPr="003F1A63" w:rsidRDefault="00C548A1" w:rsidP="00C548A1">
      <w:pPr>
        <w:pStyle w:val="NormalWeb"/>
        <w:spacing w:before="0" w:beforeAutospacing="0"/>
        <w:rPr>
          <w:color w:val="212529"/>
        </w:rPr>
      </w:pPr>
      <w:r w:rsidRPr="003F1A63">
        <w:rPr>
          <w:color w:val="000000"/>
        </w:rPr>
        <w:t>Parties requesting an Order for Substituted Service under Rule 106 should use the court’s suggested form: </w:t>
      </w:r>
      <w:hyperlink r:id="rId6" w:history="1">
        <w:r w:rsidRPr="003F1A63">
          <w:rPr>
            <w:rStyle w:val="Hyperlink"/>
          </w:rPr>
          <w:t>1</w:t>
        </w:r>
        <w:r w:rsidR="00C47CF7" w:rsidRPr="003F1A63">
          <w:rPr>
            <w:rStyle w:val="Hyperlink"/>
          </w:rPr>
          <w:t>65</w:t>
        </w:r>
        <w:r w:rsidRPr="003F1A63">
          <w:rPr>
            <w:rStyle w:val="Hyperlink"/>
          </w:rPr>
          <w:t>TH Order Granting Rule 106 Substitute Service.docx</w:t>
        </w:r>
      </w:hyperlink>
      <w:r w:rsidRPr="003F1A63">
        <w:rPr>
          <w:color w:val="000000"/>
        </w:rPr>
        <w:t>.  Rule 106 Motions can be submitted to the Court without the need for an oral hearing but must be accompanied by an affidavit that includes the following information:</w:t>
      </w:r>
    </w:p>
    <w:p w14:paraId="3583B7A7" w14:textId="77777777" w:rsidR="00C548A1" w:rsidRPr="003F1A63" w:rsidRDefault="00C548A1" w:rsidP="00C548A1">
      <w:pPr>
        <w:pStyle w:val="NormalWeb"/>
        <w:numPr>
          <w:ilvl w:val="0"/>
          <w:numId w:val="6"/>
        </w:numPr>
        <w:spacing w:before="0" w:beforeAutospacing="0"/>
        <w:rPr>
          <w:color w:val="000000"/>
        </w:rPr>
      </w:pPr>
      <w:r w:rsidRPr="003F1A63">
        <w:rPr>
          <w:color w:val="000000"/>
          <w:spacing w:val="-7"/>
        </w:rPr>
        <w:t>efforts taken to verify that defendant actually lives or works at the subject address;</w:t>
      </w:r>
    </w:p>
    <w:p w14:paraId="19294841" w14:textId="77777777" w:rsidR="00C548A1" w:rsidRPr="003F1A63" w:rsidRDefault="00C548A1" w:rsidP="00C548A1">
      <w:pPr>
        <w:pStyle w:val="NormalWeb"/>
        <w:numPr>
          <w:ilvl w:val="0"/>
          <w:numId w:val="6"/>
        </w:numPr>
        <w:spacing w:before="0" w:beforeAutospacing="0"/>
        <w:rPr>
          <w:color w:val="000000"/>
        </w:rPr>
      </w:pPr>
      <w:r w:rsidRPr="003F1A63">
        <w:rPr>
          <w:color w:val="000000"/>
          <w:spacing w:val="6"/>
        </w:rPr>
        <w:t>each attempt at service, with date and time;</w:t>
      </w:r>
    </w:p>
    <w:p w14:paraId="5FC5A899" w14:textId="77777777" w:rsidR="00C548A1" w:rsidRPr="003F1A63" w:rsidRDefault="00C548A1" w:rsidP="00C548A1">
      <w:pPr>
        <w:pStyle w:val="NormalWeb"/>
        <w:numPr>
          <w:ilvl w:val="0"/>
          <w:numId w:val="6"/>
        </w:numPr>
        <w:spacing w:before="0" w:beforeAutospacing="0"/>
        <w:rPr>
          <w:color w:val="000000"/>
        </w:rPr>
      </w:pPr>
      <w:r w:rsidRPr="003F1A63">
        <w:rPr>
          <w:color w:val="000000"/>
          <w:spacing w:val="6"/>
        </w:rPr>
        <w:t>identity of persons who were present at the subject address and what was said; and</w:t>
      </w:r>
    </w:p>
    <w:p w14:paraId="3CE1DE42" w14:textId="77777777" w:rsidR="00C548A1" w:rsidRPr="003F1A63" w:rsidRDefault="00C548A1" w:rsidP="00C548A1">
      <w:pPr>
        <w:pStyle w:val="NormalWeb"/>
        <w:numPr>
          <w:ilvl w:val="0"/>
          <w:numId w:val="6"/>
        </w:numPr>
        <w:spacing w:before="0" w:beforeAutospacing="0"/>
        <w:rPr>
          <w:color w:val="000000"/>
        </w:rPr>
      </w:pPr>
      <w:r w:rsidRPr="003F1A63">
        <w:rPr>
          <w:color w:val="000000"/>
          <w:spacing w:val="6"/>
        </w:rPr>
        <w:t>identity of cars in driveway or other indications that defendant resides at the subject address.</w:t>
      </w:r>
    </w:p>
    <w:p w14:paraId="40185A4D" w14:textId="77777777" w:rsidR="00C548A1" w:rsidRPr="003F1A63" w:rsidRDefault="00DC49FB" w:rsidP="00C548A1">
      <w:pPr>
        <w:pStyle w:val="NormalWeb"/>
        <w:spacing w:before="0" w:beforeAutospacing="0"/>
        <w:rPr>
          <w:color w:val="212529"/>
        </w:rPr>
      </w:pPr>
      <w:r w:rsidRPr="003F1A63">
        <w:rPr>
          <w:b/>
          <w:bCs/>
          <w:color w:val="000000"/>
          <w:spacing w:val="6"/>
        </w:rPr>
        <w:t>5</w:t>
      </w:r>
      <w:r w:rsidR="00C548A1" w:rsidRPr="003F1A63">
        <w:rPr>
          <w:b/>
          <w:bCs/>
          <w:color w:val="000000"/>
          <w:spacing w:val="6"/>
        </w:rPr>
        <w:t>.     Hearings</w:t>
      </w:r>
      <w:r w:rsidR="00C548A1" w:rsidRPr="003F1A63">
        <w:rPr>
          <w:b/>
          <w:bCs/>
          <w:color w:val="000000"/>
          <w:spacing w:val="6"/>
        </w:rPr>
        <w:br/>
      </w:r>
      <w:r w:rsidR="00C548A1" w:rsidRPr="003F1A63">
        <w:rPr>
          <w:b/>
          <w:bCs/>
          <w:color w:val="000000"/>
          <w:spacing w:val="8"/>
        </w:rPr>
        <w:br/>
      </w:r>
      <w:r w:rsidRPr="003F1A63">
        <w:rPr>
          <w:b/>
          <w:bCs/>
          <w:color w:val="000000"/>
          <w:spacing w:val="8"/>
        </w:rPr>
        <w:t>5</w:t>
      </w:r>
      <w:r w:rsidR="00C548A1" w:rsidRPr="003F1A63">
        <w:rPr>
          <w:b/>
          <w:bCs/>
          <w:color w:val="000000"/>
          <w:spacing w:val="8"/>
        </w:rPr>
        <w:t>.1   Oral Hearings</w:t>
      </w:r>
    </w:p>
    <w:p w14:paraId="014D0B07" w14:textId="77777777" w:rsidR="00C548A1" w:rsidRPr="003F1A63" w:rsidRDefault="00C548A1" w:rsidP="00C548A1">
      <w:pPr>
        <w:pStyle w:val="NormalWeb"/>
        <w:spacing w:before="0" w:beforeAutospacing="0"/>
        <w:rPr>
          <w:color w:val="212529"/>
        </w:rPr>
      </w:pPr>
      <w:r w:rsidRPr="003F1A63">
        <w:rPr>
          <w:color w:val="000000"/>
        </w:rPr>
        <w:t>The Court’s oral hearing docket is Monday</w:t>
      </w:r>
      <w:r w:rsidR="00517CBD">
        <w:rPr>
          <w:color w:val="000000"/>
        </w:rPr>
        <w:t>’s</w:t>
      </w:r>
      <w:r w:rsidRPr="003F1A63">
        <w:rPr>
          <w:color w:val="000000"/>
        </w:rPr>
        <w:t>. Any party requesting an oral hearing should call the Court Clerk for a date and time for a hearing and be ready to state an approximate amount of time needed for the hearing.  Please advise the court clerk of the amount of time necessary for your hearing and weather you require a court reporter.  No motion will be set for oral hearing without the party requesting the hearing providing a time estimate.</w:t>
      </w:r>
    </w:p>
    <w:p w14:paraId="03ACB0DC" w14:textId="77777777" w:rsidR="00C548A1" w:rsidRPr="003F1A63" w:rsidRDefault="00C548A1" w:rsidP="00C548A1">
      <w:pPr>
        <w:pStyle w:val="NormalWeb"/>
        <w:spacing w:before="0" w:beforeAutospacing="0"/>
        <w:rPr>
          <w:color w:val="212529"/>
        </w:rPr>
      </w:pPr>
      <w:r w:rsidRPr="003F1A63">
        <w:rPr>
          <w:color w:val="000000"/>
        </w:rPr>
        <w:t>Once the clerk assigns a hearing date the party requesting the hearing must file a notice of oral hearing and serve it on all counsel and self-represented parties. The hearing notice must state the exact title of the motion or motions to be heard.</w:t>
      </w:r>
    </w:p>
    <w:p w14:paraId="1309ACEF" w14:textId="54BBF241" w:rsidR="00C548A1" w:rsidRDefault="00C548A1" w:rsidP="00C548A1">
      <w:pPr>
        <w:pStyle w:val="NormalWeb"/>
        <w:spacing w:before="0" w:beforeAutospacing="0"/>
        <w:rPr>
          <w:color w:val="000000"/>
        </w:rPr>
      </w:pPr>
      <w:r w:rsidRPr="003F1A63">
        <w:rPr>
          <w:color w:val="000000"/>
        </w:rPr>
        <w:t xml:space="preserve">Any responsive pleading must be filed </w:t>
      </w:r>
      <w:r w:rsidR="00822486">
        <w:rPr>
          <w:color w:val="000000"/>
        </w:rPr>
        <w:t xml:space="preserve">three </w:t>
      </w:r>
      <w:r w:rsidRPr="003F1A63">
        <w:rPr>
          <w:color w:val="000000"/>
        </w:rPr>
        <w:t>business</w:t>
      </w:r>
      <w:r w:rsidR="00822486">
        <w:rPr>
          <w:color w:val="000000"/>
        </w:rPr>
        <w:t xml:space="preserve"> days</w:t>
      </w:r>
      <w:r w:rsidRPr="003F1A63">
        <w:rPr>
          <w:color w:val="000000"/>
        </w:rPr>
        <w:t xml:space="preserve"> before the hearing. </w:t>
      </w:r>
      <w:r w:rsidRPr="003F1A63">
        <w:rPr>
          <w:b/>
          <w:bCs/>
          <w:color w:val="000000"/>
        </w:rPr>
        <w:t>Late filed responsive pleadings will not be considered by the court</w:t>
      </w:r>
      <w:r w:rsidRPr="003F1A63">
        <w:rPr>
          <w:color w:val="000000"/>
        </w:rPr>
        <w:t>.</w:t>
      </w:r>
    </w:p>
    <w:p w14:paraId="753C16F5" w14:textId="77777777" w:rsidR="00E0374A" w:rsidRPr="003F1A63" w:rsidRDefault="00E0374A" w:rsidP="00C548A1">
      <w:pPr>
        <w:pStyle w:val="NormalWeb"/>
        <w:spacing w:before="0" w:beforeAutospacing="0"/>
        <w:rPr>
          <w:color w:val="212529"/>
        </w:rPr>
      </w:pPr>
    </w:p>
    <w:p w14:paraId="1D49B68A" w14:textId="77777777" w:rsidR="00C548A1" w:rsidRPr="003F1A63" w:rsidRDefault="00DC49FB" w:rsidP="00C548A1">
      <w:pPr>
        <w:pStyle w:val="NormalWeb"/>
        <w:spacing w:before="0" w:beforeAutospacing="0"/>
        <w:rPr>
          <w:color w:val="212529"/>
        </w:rPr>
      </w:pPr>
      <w:r w:rsidRPr="003F1A63">
        <w:rPr>
          <w:b/>
          <w:bCs/>
          <w:color w:val="000000"/>
          <w:spacing w:val="8"/>
        </w:rPr>
        <w:lastRenderedPageBreak/>
        <w:t>5</w:t>
      </w:r>
      <w:r w:rsidR="00C548A1" w:rsidRPr="003F1A63">
        <w:rPr>
          <w:b/>
          <w:bCs/>
          <w:color w:val="000000"/>
          <w:spacing w:val="8"/>
        </w:rPr>
        <w:t>.2   Submission Docket</w:t>
      </w:r>
    </w:p>
    <w:p w14:paraId="2FEC89A6" w14:textId="46FA9D07" w:rsidR="00C548A1" w:rsidRPr="003F1A63" w:rsidRDefault="00C548A1" w:rsidP="00C548A1">
      <w:pPr>
        <w:pStyle w:val="NormalWeb"/>
        <w:spacing w:before="0" w:beforeAutospacing="0"/>
        <w:rPr>
          <w:color w:val="212529"/>
        </w:rPr>
      </w:pPr>
      <w:r w:rsidRPr="003F1A63">
        <w:rPr>
          <w:color w:val="000000"/>
        </w:rPr>
        <w:t xml:space="preserve">The submission docket takes place Mondays at 8:00 a.m. with ten </w:t>
      </w:r>
      <w:r w:rsidR="00822486" w:rsidRPr="003F1A63">
        <w:rPr>
          <w:color w:val="000000"/>
        </w:rPr>
        <w:t>days’ notice</w:t>
      </w:r>
      <w:r w:rsidRPr="003F1A63">
        <w:rPr>
          <w:color w:val="000000"/>
        </w:rPr>
        <w:t>. If you set a matter on the submission docket file a notice of submission with the exact title of the motion or motions set for consideration and serve it on all counsel and self-represented parties.</w:t>
      </w:r>
    </w:p>
    <w:p w14:paraId="20698404" w14:textId="77777777" w:rsidR="00C548A1" w:rsidRPr="003F1A63" w:rsidRDefault="00C548A1" w:rsidP="00C548A1">
      <w:pPr>
        <w:pStyle w:val="NormalWeb"/>
        <w:spacing w:before="0" w:beforeAutospacing="0"/>
        <w:rPr>
          <w:color w:val="212529"/>
        </w:rPr>
      </w:pPr>
      <w:r w:rsidRPr="003F1A63">
        <w:rPr>
          <w:color w:val="000000"/>
        </w:rPr>
        <w:t xml:space="preserve">If any party wants an oral hearing on a motion that has been placed on the submission docket that party should file a written request </w:t>
      </w:r>
      <w:r w:rsidR="00517CBD" w:rsidRPr="003F1A63">
        <w:rPr>
          <w:color w:val="000000"/>
        </w:rPr>
        <w:t>with the</w:t>
      </w:r>
      <w:r w:rsidRPr="003F1A63">
        <w:rPr>
          <w:color w:val="000000"/>
        </w:rPr>
        <w:t xml:space="preserve"> Court. The court clerk will contact the requesting party with a hearing date, and the party requesting the oral hearing must give notice to all parties of the hearing.</w:t>
      </w:r>
    </w:p>
    <w:p w14:paraId="0AFA57B6" w14:textId="77777777" w:rsidR="00C548A1" w:rsidRPr="003F1A63" w:rsidRDefault="00DC49FB" w:rsidP="00C548A1">
      <w:pPr>
        <w:pStyle w:val="NormalWeb"/>
        <w:spacing w:before="0" w:beforeAutospacing="0"/>
        <w:rPr>
          <w:color w:val="212529"/>
        </w:rPr>
      </w:pPr>
      <w:r w:rsidRPr="003F1A63">
        <w:rPr>
          <w:b/>
          <w:bCs/>
          <w:color w:val="000000"/>
          <w:spacing w:val="8"/>
        </w:rPr>
        <w:t>5</w:t>
      </w:r>
      <w:r w:rsidR="00C548A1" w:rsidRPr="003F1A63">
        <w:rPr>
          <w:b/>
          <w:bCs/>
          <w:color w:val="000000"/>
          <w:spacing w:val="8"/>
        </w:rPr>
        <w:t>.3   Emergency Hearing Requests</w:t>
      </w:r>
    </w:p>
    <w:p w14:paraId="410394D1" w14:textId="77777777" w:rsidR="00C548A1" w:rsidRPr="003F1A63" w:rsidRDefault="00C548A1" w:rsidP="00C548A1">
      <w:pPr>
        <w:pStyle w:val="NormalWeb"/>
        <w:spacing w:before="0" w:beforeAutospacing="0"/>
        <w:rPr>
          <w:color w:val="212529"/>
        </w:rPr>
      </w:pPr>
      <w:r w:rsidRPr="003F1A63">
        <w:rPr>
          <w:color w:val="000000"/>
        </w:rPr>
        <w:t>Parties may request an emergency oral hearing or telephonic conference by contacting the Court Clerk.</w:t>
      </w:r>
    </w:p>
    <w:p w14:paraId="4170FC81" w14:textId="77777777" w:rsidR="00C548A1" w:rsidRPr="003F1A63" w:rsidRDefault="00DC49FB" w:rsidP="00C548A1">
      <w:pPr>
        <w:pStyle w:val="NormalWeb"/>
        <w:spacing w:before="0" w:beforeAutospacing="0"/>
        <w:rPr>
          <w:color w:val="212529"/>
        </w:rPr>
      </w:pPr>
      <w:r w:rsidRPr="003F1A63">
        <w:rPr>
          <w:b/>
          <w:bCs/>
          <w:color w:val="000000"/>
          <w:spacing w:val="8"/>
        </w:rPr>
        <w:t>5</w:t>
      </w:r>
      <w:r w:rsidR="00C548A1" w:rsidRPr="003F1A63">
        <w:rPr>
          <w:b/>
          <w:bCs/>
          <w:color w:val="000000"/>
          <w:spacing w:val="8"/>
        </w:rPr>
        <w:t>.4   Telephonic Appearances</w:t>
      </w:r>
    </w:p>
    <w:p w14:paraId="2693ADE4" w14:textId="77777777" w:rsidR="00C548A1" w:rsidRPr="003F1A63" w:rsidRDefault="00C548A1" w:rsidP="00C548A1">
      <w:pPr>
        <w:pStyle w:val="NormalWeb"/>
        <w:spacing w:before="0" w:beforeAutospacing="0"/>
        <w:rPr>
          <w:color w:val="212529"/>
        </w:rPr>
      </w:pPr>
      <w:r w:rsidRPr="003F1A63">
        <w:rPr>
          <w:color w:val="000000"/>
        </w:rPr>
        <w:t>Telephonic appearances on contested matters are strongly discouraged. You may only appear by telephone upon receiving special permission from the Court in advance of the hearing. Please contact our Court Clerk with your request and state the reasons, with specificity, as to why you need to appear by telephone. </w:t>
      </w:r>
    </w:p>
    <w:p w14:paraId="0A82D32E" w14:textId="77777777" w:rsidR="00C548A1" w:rsidRPr="003F1A63" w:rsidRDefault="00DC49FB" w:rsidP="00C548A1">
      <w:pPr>
        <w:pStyle w:val="NormalWeb"/>
        <w:spacing w:before="0" w:beforeAutospacing="0" w:after="160" w:afterAutospacing="0"/>
        <w:rPr>
          <w:color w:val="212529"/>
        </w:rPr>
      </w:pPr>
      <w:r w:rsidRPr="003F1A63">
        <w:rPr>
          <w:b/>
          <w:bCs/>
          <w:color w:val="000000"/>
        </w:rPr>
        <w:t>5</w:t>
      </w:r>
      <w:r w:rsidR="00C548A1" w:rsidRPr="003F1A63">
        <w:rPr>
          <w:b/>
          <w:bCs/>
          <w:color w:val="000000"/>
        </w:rPr>
        <w:t>.5 Zoom Appearances</w:t>
      </w:r>
    </w:p>
    <w:p w14:paraId="57EC4CE6" w14:textId="77777777" w:rsidR="00C548A1" w:rsidRPr="003F1A63" w:rsidRDefault="00C548A1" w:rsidP="00C548A1">
      <w:pPr>
        <w:pStyle w:val="NormalWeb"/>
        <w:spacing w:before="0" w:beforeAutospacing="0"/>
        <w:rPr>
          <w:color w:val="212529"/>
        </w:rPr>
      </w:pPr>
      <w:r w:rsidRPr="003F1A63">
        <w:rPr>
          <w:color w:val="000000"/>
        </w:rPr>
        <w:t>The court will allow Parties to appear by zoom for minor settlement hearings</w:t>
      </w:r>
      <w:r w:rsidR="003F1A63" w:rsidRPr="003F1A63">
        <w:rPr>
          <w:color w:val="000000"/>
        </w:rPr>
        <w:t>.</w:t>
      </w:r>
      <w:r w:rsidRPr="003F1A63">
        <w:rPr>
          <w:color w:val="000000"/>
        </w:rPr>
        <w:t xml:space="preserve"> All other zoom appearances must be granted by leave of court. All lawyers are to appear in professional business attire for all hearings, including by zoom.</w:t>
      </w:r>
    </w:p>
    <w:p w14:paraId="1F4EEE72" w14:textId="77777777" w:rsidR="00C548A1" w:rsidRPr="003F1A63" w:rsidRDefault="00C548A1" w:rsidP="00C548A1">
      <w:pPr>
        <w:pStyle w:val="NormalWeb"/>
        <w:spacing w:before="0" w:beforeAutospacing="0"/>
        <w:rPr>
          <w:color w:val="212529"/>
        </w:rPr>
      </w:pPr>
      <w:r w:rsidRPr="003F1A63">
        <w:rPr>
          <w:color w:val="000000"/>
        </w:rPr>
        <w:br/>
      </w:r>
      <w:r w:rsidR="00DC49FB" w:rsidRPr="003F1A63">
        <w:rPr>
          <w:rStyle w:val="Strong"/>
          <w:color w:val="000000"/>
        </w:rPr>
        <w:t>6</w:t>
      </w:r>
      <w:r w:rsidRPr="003F1A63">
        <w:rPr>
          <w:rStyle w:val="Strong"/>
          <w:color w:val="000000"/>
        </w:rPr>
        <w:t>.</w:t>
      </w:r>
      <w:r w:rsidRPr="003F1A63">
        <w:rPr>
          <w:color w:val="000000"/>
        </w:rPr>
        <w:t>     </w:t>
      </w:r>
      <w:r w:rsidRPr="003F1A63">
        <w:rPr>
          <w:b/>
          <w:bCs/>
          <w:color w:val="000000"/>
        </w:rPr>
        <w:t>Temporary Injunctions</w:t>
      </w:r>
    </w:p>
    <w:p w14:paraId="321E4B8E" w14:textId="77777777" w:rsidR="00C548A1" w:rsidRPr="003F1A63" w:rsidRDefault="00C548A1" w:rsidP="00C548A1">
      <w:pPr>
        <w:pStyle w:val="NormalWeb"/>
        <w:spacing w:before="0" w:beforeAutospacing="0"/>
        <w:rPr>
          <w:color w:val="212529"/>
        </w:rPr>
      </w:pPr>
      <w:r w:rsidRPr="003F1A63">
        <w:rPr>
          <w:color w:val="000000"/>
        </w:rPr>
        <w:t>Please contact the Court Clerk before your hearing date to confirm that all necessary parties have been served, that you are ready to proceed, how long your hearing will take, and how many witnesses will be called. It may be necessary to reschedule your hearing and extend the TRO until a convenient time for the Court.</w:t>
      </w:r>
      <w:r w:rsidRPr="003F1A63">
        <w:rPr>
          <w:color w:val="000000"/>
        </w:rPr>
        <w:br/>
      </w:r>
      <w:r w:rsidRPr="003F1A63">
        <w:rPr>
          <w:color w:val="000000"/>
        </w:rPr>
        <w:br/>
      </w:r>
      <w:r w:rsidR="00DC49FB" w:rsidRPr="003F1A63">
        <w:rPr>
          <w:b/>
          <w:color w:val="000000"/>
        </w:rPr>
        <w:t>7</w:t>
      </w:r>
      <w:r w:rsidRPr="003F1A63">
        <w:rPr>
          <w:b/>
          <w:color w:val="000000"/>
        </w:rPr>
        <w:t>.</w:t>
      </w:r>
      <w:r w:rsidRPr="003F1A63">
        <w:rPr>
          <w:color w:val="000000"/>
        </w:rPr>
        <w:t xml:space="preserve">     </w:t>
      </w:r>
      <w:r w:rsidRPr="003F1A63">
        <w:rPr>
          <w:b/>
          <w:bCs/>
          <w:color w:val="000000"/>
        </w:rPr>
        <w:t>Trial Continuances</w:t>
      </w:r>
    </w:p>
    <w:p w14:paraId="4F454CA5" w14:textId="77777777" w:rsidR="00C548A1" w:rsidRPr="003F1A63" w:rsidRDefault="00C548A1" w:rsidP="00C548A1">
      <w:pPr>
        <w:pStyle w:val="NormalWeb"/>
        <w:spacing w:before="0" w:beforeAutospacing="0"/>
        <w:rPr>
          <w:color w:val="212529"/>
        </w:rPr>
      </w:pPr>
      <w:r w:rsidRPr="003F1A63">
        <w:rPr>
          <w:color w:val="000000"/>
        </w:rPr>
        <w:t>Continuance requests after the 1st trial setting should be set for oral hearing with proper notice to all parties. Parties should not expect that continuance request, even an agreed request, to be granted in the absence of good reasons for the continuance.  If you are currently on your 1st trial setting, and have filed an agreed motion, with an order, </w:t>
      </w:r>
      <w:r w:rsidRPr="003F1A63">
        <w:rPr>
          <w:rStyle w:val="Strong"/>
          <w:color w:val="000000"/>
        </w:rPr>
        <w:t>and </w:t>
      </w:r>
      <w:r w:rsidRPr="003F1A63">
        <w:rPr>
          <w:color w:val="000000"/>
        </w:rPr>
        <w:t>an agreed DCO, it does not have to be set for a hearing.</w:t>
      </w:r>
    </w:p>
    <w:p w14:paraId="309A296A" w14:textId="77777777" w:rsidR="00C548A1" w:rsidRPr="003F1A63" w:rsidRDefault="00C548A1" w:rsidP="00C548A1">
      <w:pPr>
        <w:pStyle w:val="NormalWeb"/>
        <w:spacing w:before="0" w:beforeAutospacing="0"/>
        <w:rPr>
          <w:color w:val="212529"/>
        </w:rPr>
      </w:pPr>
      <w:r w:rsidRPr="003F1A63">
        <w:rPr>
          <w:color w:val="000000"/>
        </w:rPr>
        <w:t xml:space="preserve">Proposed continuance orders must include a proposed amended DCO agreed to by all parties. If parties cannot agree to a proposed amended DCO, the reasons for non-agreement should be </w:t>
      </w:r>
      <w:r w:rsidRPr="003F1A63">
        <w:rPr>
          <w:color w:val="000000"/>
        </w:rPr>
        <w:lastRenderedPageBreak/>
        <w:t>stated with specificity. All deadlines remain in effect until a new DCO is entered.</w:t>
      </w:r>
      <w:r w:rsidRPr="003F1A63">
        <w:rPr>
          <w:color w:val="000000"/>
        </w:rPr>
        <w:br/>
      </w:r>
      <w:r w:rsidRPr="003F1A63">
        <w:rPr>
          <w:color w:val="000000"/>
        </w:rPr>
        <w:br/>
      </w:r>
    </w:p>
    <w:p w14:paraId="25338853" w14:textId="77777777" w:rsidR="00C548A1" w:rsidRPr="003F1A63" w:rsidRDefault="00DC49FB" w:rsidP="00C548A1">
      <w:pPr>
        <w:pStyle w:val="NormalWeb"/>
        <w:spacing w:before="0" w:beforeAutospacing="0" w:after="160" w:afterAutospacing="0"/>
        <w:rPr>
          <w:color w:val="212529"/>
        </w:rPr>
      </w:pPr>
      <w:r w:rsidRPr="003F1A63">
        <w:rPr>
          <w:rStyle w:val="Strong"/>
          <w:color w:val="212529"/>
        </w:rPr>
        <w:t>8</w:t>
      </w:r>
      <w:r w:rsidR="00C548A1" w:rsidRPr="003F1A63">
        <w:rPr>
          <w:rStyle w:val="Strong"/>
          <w:color w:val="212529"/>
        </w:rPr>
        <w:t>.     Trial</w:t>
      </w:r>
    </w:p>
    <w:p w14:paraId="45019033" w14:textId="77777777" w:rsidR="00C548A1" w:rsidRPr="003F1A63" w:rsidRDefault="00DC49FB" w:rsidP="00C548A1">
      <w:pPr>
        <w:pStyle w:val="NormalWeb"/>
        <w:spacing w:before="0" w:beforeAutospacing="0"/>
        <w:rPr>
          <w:color w:val="212529"/>
        </w:rPr>
      </w:pPr>
      <w:r w:rsidRPr="003F1A63">
        <w:rPr>
          <w:b/>
          <w:bCs/>
          <w:color w:val="000000"/>
          <w:spacing w:val="8"/>
        </w:rPr>
        <w:t>8</w:t>
      </w:r>
      <w:r w:rsidR="00C548A1" w:rsidRPr="003F1A63">
        <w:rPr>
          <w:b/>
          <w:bCs/>
          <w:color w:val="000000"/>
          <w:spacing w:val="8"/>
        </w:rPr>
        <w:t>.1   Trial Settings</w:t>
      </w:r>
    </w:p>
    <w:p w14:paraId="6805C945" w14:textId="77777777" w:rsidR="00C548A1" w:rsidRPr="003F1A63" w:rsidRDefault="00C548A1" w:rsidP="00C548A1">
      <w:pPr>
        <w:pStyle w:val="NormalWeb"/>
        <w:spacing w:before="0" w:beforeAutospacing="0"/>
        <w:rPr>
          <w:color w:val="212529"/>
        </w:rPr>
      </w:pPr>
      <w:r w:rsidRPr="003F1A63">
        <w:rPr>
          <w:color w:val="000000"/>
        </w:rPr>
        <w:t>All cases are set on a two-week trial docket. There are no docket positions; cases will be set for a date certain by the Trial Coordinator. If a case is not reached within the two-week docket the Court will automatically issue an order resetting the trial date. Preferential settings are available in special circumstances and may be requested by motion.</w:t>
      </w:r>
    </w:p>
    <w:p w14:paraId="06B865A7" w14:textId="43C0DC53" w:rsidR="00C548A1" w:rsidRPr="003F1A63" w:rsidRDefault="00DC49FB" w:rsidP="00C548A1">
      <w:pPr>
        <w:pStyle w:val="NormalWeb"/>
        <w:spacing w:before="0" w:beforeAutospacing="0"/>
        <w:rPr>
          <w:color w:val="212529"/>
        </w:rPr>
      </w:pPr>
      <w:r w:rsidRPr="003F1A63">
        <w:rPr>
          <w:b/>
          <w:bCs/>
          <w:color w:val="000000"/>
          <w:spacing w:val="8"/>
        </w:rPr>
        <w:t>8</w:t>
      </w:r>
      <w:r w:rsidR="00C548A1" w:rsidRPr="003F1A63">
        <w:rPr>
          <w:b/>
          <w:bCs/>
          <w:color w:val="000000"/>
          <w:spacing w:val="8"/>
        </w:rPr>
        <w:t>.</w:t>
      </w:r>
      <w:r w:rsidR="00822486">
        <w:rPr>
          <w:b/>
          <w:bCs/>
          <w:color w:val="000000"/>
          <w:spacing w:val="8"/>
        </w:rPr>
        <w:t>2</w:t>
      </w:r>
      <w:r w:rsidR="00C548A1" w:rsidRPr="003F1A63">
        <w:rPr>
          <w:b/>
          <w:bCs/>
          <w:color w:val="000000"/>
          <w:spacing w:val="8"/>
        </w:rPr>
        <w:t xml:space="preserve"> Pretrial Conferences</w:t>
      </w:r>
    </w:p>
    <w:p w14:paraId="6B206659" w14:textId="77777777" w:rsidR="00C548A1" w:rsidRPr="003F1A63" w:rsidRDefault="00C548A1" w:rsidP="00C548A1">
      <w:pPr>
        <w:pStyle w:val="NormalWeb"/>
        <w:spacing w:before="0" w:beforeAutospacing="0"/>
        <w:rPr>
          <w:color w:val="212529"/>
        </w:rPr>
      </w:pPr>
      <w:r w:rsidRPr="003F1A63">
        <w:rPr>
          <w:color w:val="000000"/>
        </w:rPr>
        <w:t xml:space="preserve">There will be a pretrial conference, generally held the week before the two-week trial </w:t>
      </w:r>
      <w:proofErr w:type="gramStart"/>
      <w:r w:rsidRPr="003F1A63">
        <w:rPr>
          <w:color w:val="000000"/>
        </w:rPr>
        <w:t>docket,  for</w:t>
      </w:r>
      <w:proofErr w:type="gramEnd"/>
      <w:r w:rsidRPr="003F1A63">
        <w:rPr>
          <w:color w:val="000000"/>
        </w:rPr>
        <w:t xml:space="preserve"> each case set for trial.  The Trial Coordinator will contact the parties to confirm the date of the pretrial conference.</w:t>
      </w:r>
    </w:p>
    <w:p w14:paraId="55034464" w14:textId="77777777" w:rsidR="00C548A1" w:rsidRPr="003F1A63" w:rsidRDefault="00C548A1" w:rsidP="00C548A1">
      <w:pPr>
        <w:pStyle w:val="NormalWeb"/>
        <w:spacing w:before="0" w:beforeAutospacing="0"/>
        <w:rPr>
          <w:color w:val="212529"/>
        </w:rPr>
      </w:pPr>
      <w:r w:rsidRPr="003F1A63">
        <w:rPr>
          <w:color w:val="000000"/>
        </w:rPr>
        <w:t>The parties must prepare, exchange and bring to the pretrial conference, a Trial Notebook that contains:</w:t>
      </w:r>
    </w:p>
    <w:p w14:paraId="79638512" w14:textId="77777777" w:rsidR="00C548A1" w:rsidRPr="003F1A63" w:rsidRDefault="00C548A1" w:rsidP="00C548A1">
      <w:pPr>
        <w:pStyle w:val="NormalWeb"/>
        <w:numPr>
          <w:ilvl w:val="0"/>
          <w:numId w:val="7"/>
        </w:numPr>
        <w:spacing w:before="0" w:beforeAutospacing="0"/>
        <w:rPr>
          <w:color w:val="000000"/>
        </w:rPr>
      </w:pPr>
      <w:r w:rsidRPr="003F1A63">
        <w:rPr>
          <w:color w:val="000000"/>
        </w:rPr>
        <w:t>live pleadings;</w:t>
      </w:r>
    </w:p>
    <w:p w14:paraId="79F4EE15" w14:textId="77777777" w:rsidR="00C548A1" w:rsidRPr="003F1A63" w:rsidRDefault="00C548A1" w:rsidP="00C548A1">
      <w:pPr>
        <w:pStyle w:val="NormalWeb"/>
        <w:numPr>
          <w:ilvl w:val="0"/>
          <w:numId w:val="7"/>
        </w:numPr>
        <w:spacing w:before="0" w:beforeAutospacing="0"/>
        <w:rPr>
          <w:color w:val="000000"/>
        </w:rPr>
      </w:pPr>
      <w:r w:rsidRPr="003F1A63">
        <w:rPr>
          <w:color w:val="000000"/>
        </w:rPr>
        <w:t>witness lists (with estimated time for examination and cross-examination of each);</w:t>
      </w:r>
    </w:p>
    <w:p w14:paraId="445EA738" w14:textId="77777777" w:rsidR="00C548A1" w:rsidRPr="003F1A63" w:rsidRDefault="00C548A1" w:rsidP="00C548A1">
      <w:pPr>
        <w:pStyle w:val="NormalWeb"/>
        <w:numPr>
          <w:ilvl w:val="0"/>
          <w:numId w:val="7"/>
        </w:numPr>
        <w:spacing w:before="0" w:beforeAutospacing="0"/>
        <w:rPr>
          <w:color w:val="000000"/>
        </w:rPr>
      </w:pPr>
      <w:r w:rsidRPr="003F1A63">
        <w:rPr>
          <w:color w:val="000000"/>
        </w:rPr>
        <w:t>exhibit lists (including copies of exhibits and any objections);</w:t>
      </w:r>
    </w:p>
    <w:p w14:paraId="7E41F877" w14:textId="77777777" w:rsidR="00C548A1" w:rsidRPr="003F1A63" w:rsidRDefault="00C548A1" w:rsidP="00C548A1">
      <w:pPr>
        <w:pStyle w:val="NormalWeb"/>
        <w:numPr>
          <w:ilvl w:val="0"/>
          <w:numId w:val="7"/>
        </w:numPr>
        <w:spacing w:before="0" w:beforeAutospacing="0"/>
        <w:rPr>
          <w:color w:val="000000"/>
        </w:rPr>
      </w:pPr>
      <w:r w:rsidRPr="003F1A63">
        <w:rPr>
          <w:color w:val="000000"/>
        </w:rPr>
        <w:t>motions in limine and objections;</w:t>
      </w:r>
    </w:p>
    <w:p w14:paraId="43E5E75D" w14:textId="77777777" w:rsidR="00C548A1" w:rsidRPr="003F1A63" w:rsidRDefault="00C548A1" w:rsidP="00C548A1">
      <w:pPr>
        <w:pStyle w:val="NormalWeb"/>
        <w:numPr>
          <w:ilvl w:val="0"/>
          <w:numId w:val="7"/>
        </w:numPr>
        <w:spacing w:before="0" w:beforeAutospacing="0"/>
        <w:rPr>
          <w:color w:val="000000"/>
        </w:rPr>
      </w:pPr>
      <w:r w:rsidRPr="003F1A63">
        <w:rPr>
          <w:color w:val="000000"/>
        </w:rPr>
        <w:t>deposition extracts and objections; and</w:t>
      </w:r>
    </w:p>
    <w:p w14:paraId="65E9B79F" w14:textId="77777777" w:rsidR="00C548A1" w:rsidRPr="003F1A63" w:rsidRDefault="00C548A1" w:rsidP="00C548A1">
      <w:pPr>
        <w:pStyle w:val="NormalWeb"/>
        <w:numPr>
          <w:ilvl w:val="0"/>
          <w:numId w:val="7"/>
        </w:numPr>
        <w:spacing w:before="0" w:beforeAutospacing="0"/>
        <w:rPr>
          <w:color w:val="000000"/>
        </w:rPr>
      </w:pPr>
      <w:r w:rsidRPr="003F1A63">
        <w:rPr>
          <w:color w:val="000000"/>
        </w:rPr>
        <w:t>proposed jury charges.</w:t>
      </w:r>
    </w:p>
    <w:p w14:paraId="52362A9F" w14:textId="77777777" w:rsidR="00C548A1" w:rsidRPr="003F1A63" w:rsidRDefault="00C548A1" w:rsidP="00C548A1">
      <w:pPr>
        <w:pStyle w:val="NormalWeb"/>
        <w:spacing w:before="0" w:beforeAutospacing="0"/>
        <w:rPr>
          <w:color w:val="212529"/>
        </w:rPr>
      </w:pPr>
      <w:r w:rsidRPr="003F1A63">
        <w:rPr>
          <w:color w:val="000000"/>
        </w:rPr>
        <w:t>At the pretrial conference, the Court will rule on any motions in limine and objections to deposition excerpts, pre-admit any agreed exhibits, discuss witnesses and timing issues, and any other relevant matters.</w:t>
      </w:r>
    </w:p>
    <w:p w14:paraId="030E0A21" w14:textId="6D0E4312" w:rsidR="00C548A1" w:rsidRPr="003F1A63" w:rsidRDefault="00DC49FB" w:rsidP="00C548A1">
      <w:pPr>
        <w:pStyle w:val="NormalWeb"/>
        <w:spacing w:before="0" w:beforeAutospacing="0"/>
        <w:rPr>
          <w:color w:val="212529"/>
        </w:rPr>
      </w:pPr>
      <w:r w:rsidRPr="003F1A63">
        <w:rPr>
          <w:b/>
          <w:bCs/>
          <w:color w:val="000000"/>
          <w:spacing w:val="8"/>
        </w:rPr>
        <w:t>8</w:t>
      </w:r>
      <w:r w:rsidR="00C548A1" w:rsidRPr="003F1A63">
        <w:rPr>
          <w:b/>
          <w:bCs/>
          <w:color w:val="000000"/>
          <w:spacing w:val="8"/>
        </w:rPr>
        <w:t>.</w:t>
      </w:r>
      <w:r w:rsidR="00822486">
        <w:rPr>
          <w:b/>
          <w:bCs/>
          <w:color w:val="000000"/>
          <w:spacing w:val="8"/>
        </w:rPr>
        <w:t>3</w:t>
      </w:r>
      <w:r w:rsidR="00C548A1" w:rsidRPr="003F1A63">
        <w:rPr>
          <w:b/>
          <w:bCs/>
          <w:color w:val="000000"/>
          <w:spacing w:val="8"/>
        </w:rPr>
        <w:t>   Expert Witnesses</w:t>
      </w:r>
    </w:p>
    <w:p w14:paraId="4CA74AD6" w14:textId="77777777" w:rsidR="00E0374A" w:rsidRDefault="00C548A1" w:rsidP="00C548A1">
      <w:pPr>
        <w:pStyle w:val="NormalWeb"/>
        <w:spacing w:before="0" w:beforeAutospacing="0"/>
        <w:rPr>
          <w:color w:val="000000"/>
        </w:rPr>
      </w:pPr>
      <w:r w:rsidRPr="003F1A63">
        <w:rPr>
          <w:color w:val="000000"/>
        </w:rPr>
        <w:t>Any Motions to exclude or challenge expert evidence must be filed and set for hearing on a date at least thirty days prior to trial.</w:t>
      </w:r>
    </w:p>
    <w:p w14:paraId="48EECC16" w14:textId="697F695B" w:rsidR="00C548A1" w:rsidRPr="003F1A63" w:rsidRDefault="00C548A1" w:rsidP="00C548A1">
      <w:pPr>
        <w:pStyle w:val="NormalWeb"/>
        <w:spacing w:before="0" w:beforeAutospacing="0"/>
        <w:rPr>
          <w:color w:val="212529"/>
        </w:rPr>
      </w:pPr>
      <w:r w:rsidRPr="003F1A63">
        <w:rPr>
          <w:color w:val="000000"/>
        </w:rPr>
        <w:br/>
      </w:r>
      <w:r w:rsidRPr="003F1A63">
        <w:rPr>
          <w:color w:val="000000"/>
        </w:rPr>
        <w:br/>
      </w:r>
      <w:r w:rsidR="00DC49FB" w:rsidRPr="003F1A63">
        <w:rPr>
          <w:rStyle w:val="Strong"/>
          <w:color w:val="000000"/>
        </w:rPr>
        <w:t>8</w:t>
      </w:r>
      <w:r w:rsidRPr="003F1A63">
        <w:rPr>
          <w:rStyle w:val="Strong"/>
          <w:color w:val="000000"/>
        </w:rPr>
        <w:t>.</w:t>
      </w:r>
      <w:r w:rsidR="00822486">
        <w:rPr>
          <w:rStyle w:val="Strong"/>
          <w:color w:val="000000"/>
        </w:rPr>
        <w:t>4</w:t>
      </w:r>
      <w:r w:rsidRPr="003F1A63">
        <w:rPr>
          <w:rStyle w:val="Strong"/>
          <w:color w:val="000000"/>
        </w:rPr>
        <w:t xml:space="preserve"> Trial Testimony by Videotaped Deposition</w:t>
      </w:r>
      <w:r w:rsidRPr="003F1A63">
        <w:rPr>
          <w:color w:val="000000"/>
        </w:rPr>
        <w:br/>
      </w:r>
      <w:r w:rsidRPr="003F1A63">
        <w:rPr>
          <w:color w:val="000000"/>
        </w:rPr>
        <w:br/>
        <w:t>No Party Shall present a witness at trial via videotape deposition in which the excerpts shown to the jury is longer than 20 minutes without first obtaining leave of court.</w:t>
      </w:r>
      <w:r w:rsidRPr="003F1A63">
        <w:rPr>
          <w:color w:val="000000"/>
        </w:rPr>
        <w:br/>
      </w:r>
      <w:r w:rsidRPr="003F1A63">
        <w:rPr>
          <w:color w:val="000000"/>
        </w:rPr>
        <w:br/>
      </w:r>
    </w:p>
    <w:p w14:paraId="0C183865" w14:textId="77777777" w:rsidR="00C548A1" w:rsidRPr="003F1A63" w:rsidRDefault="00DC49FB" w:rsidP="00C548A1">
      <w:pPr>
        <w:pStyle w:val="NormalWeb"/>
        <w:spacing w:before="0" w:beforeAutospacing="0" w:after="160" w:afterAutospacing="0"/>
        <w:rPr>
          <w:color w:val="212529"/>
        </w:rPr>
      </w:pPr>
      <w:r w:rsidRPr="003F1A63">
        <w:rPr>
          <w:rStyle w:val="Strong"/>
          <w:color w:val="000000"/>
        </w:rPr>
        <w:lastRenderedPageBreak/>
        <w:t>9</w:t>
      </w:r>
      <w:r w:rsidR="00C548A1" w:rsidRPr="003F1A63">
        <w:rPr>
          <w:rStyle w:val="Strong"/>
          <w:color w:val="000000"/>
        </w:rPr>
        <w:t>.</w:t>
      </w:r>
      <w:r w:rsidR="00C548A1" w:rsidRPr="003F1A63">
        <w:rPr>
          <w:color w:val="000000"/>
        </w:rPr>
        <w:t>     </w:t>
      </w:r>
      <w:r w:rsidR="00C548A1" w:rsidRPr="003F1A63">
        <w:rPr>
          <w:b/>
          <w:bCs/>
          <w:color w:val="000000"/>
        </w:rPr>
        <w:t>Mediation</w:t>
      </w:r>
    </w:p>
    <w:p w14:paraId="18382A59" w14:textId="77777777" w:rsidR="00C548A1" w:rsidRPr="003F1A63" w:rsidRDefault="00C548A1" w:rsidP="00C548A1">
      <w:pPr>
        <w:pStyle w:val="NormalWeb"/>
        <w:spacing w:before="0" w:beforeAutospacing="0"/>
        <w:rPr>
          <w:color w:val="212529"/>
        </w:rPr>
      </w:pPr>
      <w:r w:rsidRPr="003F1A63">
        <w:rPr>
          <w:color w:val="000000"/>
        </w:rPr>
        <w:t>The Court does not require mediation in every case. It may, however, order mediation on a case-by-case basis. </w:t>
      </w:r>
      <w:r w:rsidRPr="003F1A63">
        <w:rPr>
          <w:color w:val="000000"/>
        </w:rPr>
        <w:br/>
      </w:r>
      <w:r w:rsidRPr="003F1A63">
        <w:rPr>
          <w:color w:val="000000"/>
        </w:rPr>
        <w:br/>
      </w:r>
      <w:r w:rsidR="00DC49FB" w:rsidRPr="003F1A63">
        <w:rPr>
          <w:rStyle w:val="Strong"/>
          <w:color w:val="000000"/>
        </w:rPr>
        <w:t>10</w:t>
      </w:r>
      <w:r w:rsidRPr="003F1A63">
        <w:rPr>
          <w:rStyle w:val="Strong"/>
          <w:color w:val="000000"/>
        </w:rPr>
        <w:t>. Courtroom </w:t>
      </w:r>
      <w:r w:rsidRPr="003F1A63">
        <w:rPr>
          <w:b/>
          <w:bCs/>
          <w:color w:val="000000"/>
        </w:rPr>
        <w:t>Audio/Video Equipment</w:t>
      </w:r>
    </w:p>
    <w:p w14:paraId="3DBD5FE4" w14:textId="77777777" w:rsidR="00C548A1" w:rsidRPr="003F1A63" w:rsidRDefault="00C548A1" w:rsidP="00C548A1">
      <w:pPr>
        <w:pStyle w:val="NormalWeb"/>
        <w:spacing w:before="0" w:beforeAutospacing="0"/>
        <w:rPr>
          <w:color w:val="000000"/>
          <w:spacing w:val="2"/>
        </w:rPr>
      </w:pPr>
      <w:r w:rsidRPr="003F1A63">
        <w:rPr>
          <w:color w:val="000000"/>
        </w:rPr>
        <w:t>All courtrooms have state of the art audio-visual equipment, including an ELMO (document camera), computer jacks, projectors, TV screens and DVD players. We encourage you to use the ELMO to present exhibits to the jury. If you are unfamiliar with its use, you may visit our courtroom to test the equipment. For detailed instructions on use of the audio-visual equipment, please visit the following web</w:t>
      </w:r>
      <w:r w:rsidRPr="003F1A63">
        <w:rPr>
          <w:color w:val="000000"/>
          <w:spacing w:val="2"/>
        </w:rPr>
        <w:t> </w:t>
      </w:r>
      <w:r w:rsidRPr="003F1A63">
        <w:rPr>
          <w:color w:val="000000"/>
        </w:rPr>
        <w:t>link</w:t>
      </w:r>
      <w:r w:rsidRPr="003F1A63">
        <w:rPr>
          <w:color w:val="000000"/>
          <w:spacing w:val="2"/>
        </w:rPr>
        <w:t>:</w:t>
      </w:r>
      <w:r w:rsidR="00DC49FB" w:rsidRPr="003F1A63">
        <w:rPr>
          <w:color w:val="000000"/>
          <w:spacing w:val="2"/>
        </w:rPr>
        <w:t xml:space="preserve">  </w:t>
      </w:r>
      <w:hyperlink r:id="rId7" w:history="1">
        <w:r w:rsidR="00DC49FB" w:rsidRPr="003F1A63">
          <w:rPr>
            <w:rStyle w:val="Hyperlink"/>
            <w:spacing w:val="2"/>
          </w:rPr>
          <w:t>https://www.justex.net/generalinfo/46</w:t>
        </w:r>
      </w:hyperlink>
      <w:r w:rsidR="00DC49FB" w:rsidRPr="003F1A63">
        <w:rPr>
          <w:color w:val="000000"/>
          <w:spacing w:val="2"/>
        </w:rPr>
        <w:t xml:space="preserve"> </w:t>
      </w:r>
    </w:p>
    <w:p w14:paraId="25147337" w14:textId="77777777" w:rsidR="003F1A63" w:rsidRPr="003F1A63" w:rsidRDefault="003F1A63" w:rsidP="00C548A1">
      <w:pPr>
        <w:pStyle w:val="NormalWeb"/>
        <w:spacing w:before="0" w:beforeAutospacing="0"/>
        <w:rPr>
          <w:color w:val="212529"/>
        </w:rPr>
      </w:pPr>
    </w:p>
    <w:p w14:paraId="1C94C01A" w14:textId="77777777" w:rsidR="003F1A63" w:rsidRPr="00517CBD" w:rsidRDefault="003F1A63" w:rsidP="003F1A63">
      <w:pPr>
        <w:rPr>
          <w:rFonts w:ascii="Times New Roman" w:hAnsi="Times New Roman" w:cs="Times New Roman"/>
          <w:b/>
          <w:sz w:val="24"/>
          <w:szCs w:val="24"/>
        </w:rPr>
      </w:pPr>
      <w:r w:rsidRPr="00517CBD">
        <w:rPr>
          <w:rFonts w:ascii="Times New Roman" w:hAnsi="Times New Roman" w:cs="Times New Roman"/>
          <w:b/>
          <w:color w:val="212529"/>
          <w:sz w:val="24"/>
          <w:szCs w:val="24"/>
        </w:rPr>
        <w:t xml:space="preserve">11. </w:t>
      </w:r>
      <w:r w:rsidRPr="00517CBD">
        <w:rPr>
          <w:rFonts w:ascii="Times New Roman" w:hAnsi="Times New Roman" w:cs="Times New Roman"/>
          <w:b/>
          <w:sz w:val="24"/>
          <w:szCs w:val="24"/>
        </w:rPr>
        <w:t xml:space="preserve">Motion for Summary Judgments </w:t>
      </w:r>
    </w:p>
    <w:p w14:paraId="119A64FD" w14:textId="77777777" w:rsidR="003F1A63" w:rsidRPr="003F1A63" w:rsidRDefault="003F1A63" w:rsidP="003F1A63">
      <w:pPr>
        <w:ind w:left="10"/>
        <w:rPr>
          <w:rFonts w:ascii="Times New Roman" w:hAnsi="Times New Roman" w:cs="Times New Roman"/>
          <w:sz w:val="24"/>
          <w:szCs w:val="24"/>
        </w:rPr>
      </w:pPr>
      <w:r w:rsidRPr="003F1A63">
        <w:rPr>
          <w:rFonts w:ascii="Times New Roman" w:hAnsi="Times New Roman" w:cs="Times New Roman"/>
          <w:sz w:val="24"/>
          <w:szCs w:val="24"/>
        </w:rPr>
        <w:t>Motions may be scheduled for the first available hearing at least 21 days after filing, either by submission or a request for oral hearing.  Please contact the court clerk to obtain a hearing date.</w:t>
      </w:r>
    </w:p>
    <w:p w14:paraId="6B20F295"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Avoid delaying your motion filing or hearing request. Refer to Texas Rules of Court 166a(c) for specific notice requirements.</w:t>
      </w:r>
    </w:p>
    <w:p w14:paraId="6A073291"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Summary judgment motions must be heard no later than one month before the trial date. Late-filed motions will be scheduled at the Court's discretion. </w:t>
      </w:r>
    </w:p>
    <w:p w14:paraId="312BC902"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Proposed orders granting </w:t>
      </w:r>
      <w:r w:rsidR="00E0374A">
        <w:rPr>
          <w:rFonts w:ascii="Times New Roman" w:hAnsi="Times New Roman" w:cs="Times New Roman"/>
          <w:sz w:val="24"/>
          <w:szCs w:val="24"/>
        </w:rPr>
        <w:t xml:space="preserve">and denying </w:t>
      </w:r>
      <w:r w:rsidRPr="003F1A63">
        <w:rPr>
          <w:rFonts w:ascii="Times New Roman" w:hAnsi="Times New Roman" w:cs="Times New Roman"/>
          <w:sz w:val="24"/>
          <w:szCs w:val="24"/>
        </w:rPr>
        <w:t>summary judgments must include all requested relief.</w:t>
      </w:r>
    </w:p>
    <w:p w14:paraId="77CB0D84"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Motions should detail the calculation of damages and include supporting evidence. For instance, in a credit card agreement breach, the plaintiff must present evidence explaining how the debtor's amount due was determined.</w:t>
      </w:r>
    </w:p>
    <w:p w14:paraId="43D27F35"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No Evidence summary Judgements shall NOT be filed until 90 days before the trial setting.</w:t>
      </w:r>
    </w:p>
    <w:p w14:paraId="7D66F0A3"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Ensure bookmark links are provided to pinpoint the specific language within cases and exhibits you reference. Avoid simply attaching the entire case or exhibit without clear direction. However, do include the complete case and exhibit for thoroughness.</w:t>
      </w:r>
    </w:p>
    <w:p w14:paraId="712A9BFE"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Feel free to use Graphs and Diagrams for complex parties and claims.</w:t>
      </w:r>
    </w:p>
    <w:p w14:paraId="0AAF4601"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Limit String Cites.</w:t>
      </w:r>
    </w:p>
    <w:p w14:paraId="011D490B"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Make sure parenthesis are useful and limited.</w:t>
      </w:r>
    </w:p>
    <w:p w14:paraId="5B87D2B5"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Citation Order should be as follows: Texas Supreme Court, 1</w:t>
      </w:r>
      <w:r w:rsidRPr="003F1A63">
        <w:rPr>
          <w:rFonts w:ascii="Times New Roman" w:hAnsi="Times New Roman" w:cs="Times New Roman"/>
          <w:sz w:val="24"/>
          <w:szCs w:val="24"/>
          <w:vertAlign w:val="superscript"/>
        </w:rPr>
        <w:t>st,</w:t>
      </w:r>
      <w:r w:rsidRPr="003F1A63">
        <w:rPr>
          <w:rFonts w:ascii="Times New Roman" w:hAnsi="Times New Roman" w:cs="Times New Roman"/>
          <w:sz w:val="24"/>
          <w:szCs w:val="24"/>
        </w:rPr>
        <w:t xml:space="preserve"> 14</w:t>
      </w:r>
      <w:r w:rsidRPr="003F1A63">
        <w:rPr>
          <w:rFonts w:ascii="Times New Roman" w:hAnsi="Times New Roman" w:cs="Times New Roman"/>
          <w:sz w:val="24"/>
          <w:szCs w:val="24"/>
          <w:vertAlign w:val="superscript"/>
        </w:rPr>
        <w:t xml:space="preserve">th </w:t>
      </w:r>
      <w:r w:rsidRPr="003F1A63">
        <w:rPr>
          <w:rFonts w:ascii="Times New Roman" w:hAnsi="Times New Roman" w:cs="Times New Roman"/>
          <w:sz w:val="24"/>
          <w:szCs w:val="24"/>
        </w:rPr>
        <w:t>and 15</w:t>
      </w:r>
      <w:r w:rsidRPr="003F1A63">
        <w:rPr>
          <w:rFonts w:ascii="Times New Roman" w:hAnsi="Times New Roman" w:cs="Times New Roman"/>
          <w:sz w:val="24"/>
          <w:szCs w:val="24"/>
          <w:vertAlign w:val="superscript"/>
        </w:rPr>
        <w:t>th</w:t>
      </w:r>
      <w:r w:rsidRPr="003F1A63">
        <w:rPr>
          <w:rFonts w:ascii="Times New Roman" w:hAnsi="Times New Roman" w:cs="Times New Roman"/>
          <w:sz w:val="24"/>
          <w:szCs w:val="24"/>
        </w:rPr>
        <w:t xml:space="preserve"> Court of Appeals, then others.</w:t>
      </w:r>
    </w:p>
    <w:p w14:paraId="04AB4DF0"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Use a table of Contents on larger briefs over 10 pages</w:t>
      </w:r>
    </w:p>
    <w:p w14:paraId="3AD9A982" w14:textId="77777777" w:rsidR="003F1A63" w:rsidRPr="003F1A63" w:rsidRDefault="003F1A63" w:rsidP="00C548A1">
      <w:pPr>
        <w:pStyle w:val="NormalWeb"/>
        <w:spacing w:before="0" w:beforeAutospacing="0"/>
        <w:rPr>
          <w:color w:val="212529"/>
        </w:rPr>
      </w:pPr>
    </w:p>
    <w:p w14:paraId="4B48B858" w14:textId="77777777" w:rsidR="003F1A63" w:rsidRPr="00517CBD" w:rsidRDefault="003F1A63" w:rsidP="003F1A63">
      <w:pPr>
        <w:rPr>
          <w:rFonts w:ascii="Times New Roman" w:hAnsi="Times New Roman" w:cs="Times New Roman"/>
          <w:b/>
          <w:sz w:val="24"/>
          <w:szCs w:val="24"/>
        </w:rPr>
      </w:pPr>
      <w:r w:rsidRPr="00517CBD">
        <w:rPr>
          <w:rFonts w:ascii="Times New Roman" w:hAnsi="Times New Roman" w:cs="Times New Roman"/>
          <w:b/>
          <w:color w:val="212529"/>
          <w:sz w:val="24"/>
          <w:szCs w:val="24"/>
        </w:rPr>
        <w:lastRenderedPageBreak/>
        <w:t xml:space="preserve">12. </w:t>
      </w:r>
      <w:r w:rsidRPr="00517CBD">
        <w:rPr>
          <w:rFonts w:ascii="Times New Roman" w:hAnsi="Times New Roman" w:cs="Times New Roman"/>
          <w:b/>
          <w:sz w:val="24"/>
          <w:szCs w:val="24"/>
        </w:rPr>
        <w:t>Attorney’s Fees Request</w:t>
      </w:r>
    </w:p>
    <w:p w14:paraId="3FD4D2D3"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Read TRCP 194.2</w:t>
      </w:r>
    </w:p>
    <w:p w14:paraId="62A8ADBC" w14:textId="77777777" w:rsidR="003F1A63" w:rsidRPr="003F1A63" w:rsidRDefault="003F1A63" w:rsidP="003F1A63">
      <w:pPr>
        <w:pStyle w:val="Heading1"/>
        <w:shd w:val="clear" w:color="auto" w:fill="FFFFFF"/>
        <w:spacing w:after="300"/>
        <w:jc w:val="both"/>
        <w:textAlignment w:val="baseline"/>
        <w:rPr>
          <w:b w:val="0"/>
          <w:color w:val="212121"/>
          <w:szCs w:val="24"/>
          <w:u w:val="none"/>
        </w:rPr>
      </w:pPr>
      <w:r w:rsidRPr="003F1A63">
        <w:rPr>
          <w:b w:val="0"/>
          <w:color w:val="212121"/>
          <w:szCs w:val="24"/>
          <w:u w:val="none"/>
        </w:rPr>
        <w:t>ROHRMOOS VENTURE, ERIC LANGFORD, DAN BASSO, AND TOBIN GROVE, PETITIONERS, v. UTSW DVA HEALTHCARE, LLP, RESPONDENT, 578 S.W.3d 469</w:t>
      </w:r>
    </w:p>
    <w:p w14:paraId="7C1DF144"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color w:val="555555"/>
          <w:sz w:val="24"/>
          <w:szCs w:val="24"/>
          <w:shd w:val="clear" w:color="auto" w:fill="FFFFFF"/>
        </w:rPr>
        <w:t>Apple I, Ltd. v. Olivas, 370 S.W.3d 757 (Tex. 2012),</w:t>
      </w:r>
      <w:r w:rsidRPr="003F1A63">
        <w:rPr>
          <w:rFonts w:ascii="Times New Roman" w:hAnsi="Times New Roman" w:cs="Times New Roman"/>
          <w:sz w:val="24"/>
          <w:szCs w:val="24"/>
        </w:rPr>
        <w:t>762-763</w:t>
      </w:r>
    </w:p>
    <w:p w14:paraId="23BDB418" w14:textId="77777777" w:rsidR="003F1A63" w:rsidRPr="003F1A63" w:rsidRDefault="003F1A63" w:rsidP="003F1A63">
      <w:pPr>
        <w:rPr>
          <w:rFonts w:ascii="Times New Roman" w:hAnsi="Times New Roman" w:cs="Times New Roman"/>
          <w:sz w:val="24"/>
          <w:szCs w:val="24"/>
        </w:rPr>
      </w:pPr>
    </w:p>
    <w:p w14:paraId="3FB2AFE5"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Billing Records MUST be attached with a Business record affidavit</w:t>
      </w:r>
    </w:p>
    <w:p w14:paraId="4512C05A"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Supplement Monthly your attorney’s fees TRCP 134.2</w:t>
      </w:r>
    </w:p>
    <w:p w14:paraId="7B6A2691" w14:textId="77777777" w:rsidR="003F1A63" w:rsidRPr="003F1A63" w:rsidRDefault="003F1A63" w:rsidP="003F1A63">
      <w:pPr>
        <w:rPr>
          <w:rFonts w:ascii="Times New Roman" w:hAnsi="Times New Roman" w:cs="Times New Roman"/>
          <w:sz w:val="24"/>
          <w:szCs w:val="24"/>
        </w:rPr>
      </w:pPr>
    </w:p>
    <w:p w14:paraId="32567BC4"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Default and </w:t>
      </w:r>
      <w:proofErr w:type="spellStart"/>
      <w:r w:rsidRPr="003F1A63">
        <w:rPr>
          <w:rFonts w:ascii="Times New Roman" w:hAnsi="Times New Roman" w:cs="Times New Roman"/>
          <w:sz w:val="24"/>
          <w:szCs w:val="24"/>
        </w:rPr>
        <w:t>Attorneys</w:t>
      </w:r>
      <w:proofErr w:type="spellEnd"/>
      <w:r w:rsidRPr="003F1A63">
        <w:rPr>
          <w:rFonts w:ascii="Times New Roman" w:hAnsi="Times New Roman" w:cs="Times New Roman"/>
          <w:sz w:val="24"/>
          <w:szCs w:val="24"/>
        </w:rPr>
        <w:t xml:space="preserve"> fees</w:t>
      </w:r>
    </w:p>
    <w:p w14:paraId="3AD6E80B"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Lynch v. Lynch 540 SW3 107,104</w:t>
      </w:r>
    </w:p>
    <w:p w14:paraId="6190BFAB" w14:textId="77777777" w:rsidR="003F1A63" w:rsidRPr="003F1A63" w:rsidRDefault="003F1A63" w:rsidP="003F1A63">
      <w:pPr>
        <w:rPr>
          <w:rFonts w:ascii="Times New Roman" w:hAnsi="Times New Roman" w:cs="Times New Roman"/>
          <w:sz w:val="24"/>
          <w:szCs w:val="24"/>
        </w:rPr>
      </w:pPr>
    </w:p>
    <w:p w14:paraId="0915DC84"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Sanctions  </w:t>
      </w:r>
    </w:p>
    <w:p w14:paraId="26B95BD1"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Nathan vs Texas Children</w:t>
      </w:r>
      <w:r w:rsidR="000D2F82">
        <w:rPr>
          <w:rFonts w:ascii="Times New Roman" w:hAnsi="Times New Roman" w:cs="Times New Roman"/>
          <w:sz w:val="24"/>
          <w:szCs w:val="24"/>
        </w:rPr>
        <w:t>’</w:t>
      </w:r>
      <w:r w:rsidRPr="003F1A63">
        <w:rPr>
          <w:rFonts w:ascii="Times New Roman" w:hAnsi="Times New Roman" w:cs="Times New Roman"/>
          <w:sz w:val="24"/>
          <w:szCs w:val="24"/>
        </w:rPr>
        <w:t xml:space="preserve">s 576 </w:t>
      </w:r>
      <w:proofErr w:type="spellStart"/>
      <w:r w:rsidRPr="003F1A63">
        <w:rPr>
          <w:rFonts w:ascii="Times New Roman" w:hAnsi="Times New Roman" w:cs="Times New Roman"/>
          <w:sz w:val="24"/>
          <w:szCs w:val="24"/>
        </w:rPr>
        <w:t>SW#rd</w:t>
      </w:r>
      <w:proofErr w:type="spellEnd"/>
      <w:r w:rsidRPr="003F1A63">
        <w:rPr>
          <w:rFonts w:ascii="Times New Roman" w:hAnsi="Times New Roman" w:cs="Times New Roman"/>
          <w:sz w:val="24"/>
          <w:szCs w:val="24"/>
        </w:rPr>
        <w:t xml:space="preserve"> 707</w:t>
      </w:r>
    </w:p>
    <w:p w14:paraId="30042CAE" w14:textId="77777777" w:rsidR="003F1A63" w:rsidRPr="003F1A63" w:rsidRDefault="003F1A63" w:rsidP="003F1A63">
      <w:pPr>
        <w:rPr>
          <w:rFonts w:ascii="Times New Roman" w:hAnsi="Times New Roman" w:cs="Times New Roman"/>
          <w:sz w:val="24"/>
          <w:szCs w:val="24"/>
        </w:rPr>
      </w:pPr>
    </w:p>
    <w:p w14:paraId="2B32DB31"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Segregation of Fees </w:t>
      </w:r>
    </w:p>
    <w:p w14:paraId="590FA152"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212 SW3 313; 623 SW3 851,873</w:t>
      </w:r>
    </w:p>
    <w:p w14:paraId="47AC9B4F" w14:textId="77777777" w:rsidR="003F1A63" w:rsidRPr="003F1A63" w:rsidRDefault="003F1A63" w:rsidP="003F1A63">
      <w:pPr>
        <w:rPr>
          <w:rFonts w:ascii="Times New Roman" w:hAnsi="Times New Roman" w:cs="Times New Roman"/>
          <w:sz w:val="24"/>
          <w:szCs w:val="24"/>
        </w:rPr>
      </w:pPr>
    </w:p>
    <w:p w14:paraId="43CEFB58"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Contingency Fee  </w:t>
      </w:r>
    </w:p>
    <w:p w14:paraId="768D2A0B"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957 Sw2 818-819</w:t>
      </w:r>
    </w:p>
    <w:p w14:paraId="2092E85A" w14:textId="77777777" w:rsidR="003F1A63" w:rsidRPr="003F1A63" w:rsidRDefault="003F1A63" w:rsidP="003F1A63">
      <w:pPr>
        <w:rPr>
          <w:rFonts w:ascii="Times New Roman" w:hAnsi="Times New Roman" w:cs="Times New Roman"/>
          <w:sz w:val="24"/>
          <w:szCs w:val="24"/>
        </w:rPr>
      </w:pPr>
      <w:proofErr w:type="spellStart"/>
      <w:r w:rsidRPr="003F1A63">
        <w:rPr>
          <w:rFonts w:ascii="Times New Roman" w:hAnsi="Times New Roman" w:cs="Times New Roman"/>
          <w:sz w:val="24"/>
          <w:szCs w:val="24"/>
        </w:rPr>
        <w:t>Parvazian</w:t>
      </w:r>
      <w:proofErr w:type="spellEnd"/>
      <w:r w:rsidRPr="003F1A63">
        <w:rPr>
          <w:rFonts w:ascii="Times New Roman" w:hAnsi="Times New Roman" w:cs="Times New Roman"/>
          <w:sz w:val="24"/>
          <w:szCs w:val="24"/>
        </w:rPr>
        <w:t xml:space="preserve"> Fine Rugs LP No. 14-22-00264 2023 WL 7034055</w:t>
      </w:r>
    </w:p>
    <w:p w14:paraId="3EE87E04" w14:textId="77777777" w:rsidR="003F1A63" w:rsidRPr="003F1A63" w:rsidRDefault="003F1A63" w:rsidP="00C548A1">
      <w:pPr>
        <w:pStyle w:val="NormalWeb"/>
        <w:spacing w:before="0" w:beforeAutospacing="0"/>
        <w:rPr>
          <w:color w:val="212529"/>
        </w:rPr>
      </w:pPr>
    </w:p>
    <w:p w14:paraId="78373791" w14:textId="77777777" w:rsidR="003F1A63" w:rsidRPr="000D2F82" w:rsidRDefault="003F1A63" w:rsidP="003F1A63">
      <w:pPr>
        <w:rPr>
          <w:rFonts w:ascii="Times New Roman" w:hAnsi="Times New Roman" w:cs="Times New Roman"/>
          <w:b/>
          <w:sz w:val="24"/>
          <w:szCs w:val="24"/>
        </w:rPr>
      </w:pPr>
      <w:r w:rsidRPr="000D2F82">
        <w:rPr>
          <w:rFonts w:ascii="Times New Roman" w:hAnsi="Times New Roman" w:cs="Times New Roman"/>
          <w:b/>
          <w:color w:val="212529"/>
          <w:sz w:val="24"/>
          <w:szCs w:val="24"/>
        </w:rPr>
        <w:t>13.</w:t>
      </w:r>
      <w:r w:rsidRPr="000D2F82">
        <w:rPr>
          <w:rFonts w:ascii="Times New Roman" w:hAnsi="Times New Roman" w:cs="Times New Roman"/>
          <w:b/>
          <w:sz w:val="24"/>
          <w:szCs w:val="24"/>
        </w:rPr>
        <w:t xml:space="preserve"> MINOR SETTLEMENTS </w:t>
      </w:r>
    </w:p>
    <w:p w14:paraId="795BA6E4"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The Court must approve the disposition of all cases involving minors. In motions requesting the appointment of a guardian ad litem, please advise the Court if the guardian or attorney ad litem should be fluent in a language other than English. The Court will appoint ad </w:t>
      </w:r>
      <w:proofErr w:type="spellStart"/>
      <w:r w:rsidRPr="003F1A63">
        <w:rPr>
          <w:rFonts w:ascii="Times New Roman" w:hAnsi="Times New Roman" w:cs="Times New Roman"/>
          <w:sz w:val="24"/>
          <w:szCs w:val="24"/>
        </w:rPr>
        <w:t>litems</w:t>
      </w:r>
      <w:proofErr w:type="spellEnd"/>
      <w:r w:rsidRPr="003F1A63">
        <w:rPr>
          <w:rFonts w:ascii="Times New Roman" w:hAnsi="Times New Roman" w:cs="Times New Roman"/>
          <w:sz w:val="24"/>
          <w:szCs w:val="24"/>
        </w:rPr>
        <w:t xml:space="preserve"> based on the complexity of the case and the ad </w:t>
      </w:r>
      <w:proofErr w:type="spellStart"/>
      <w:r w:rsidRPr="003F1A63">
        <w:rPr>
          <w:rFonts w:ascii="Times New Roman" w:hAnsi="Times New Roman" w:cs="Times New Roman"/>
          <w:sz w:val="24"/>
          <w:szCs w:val="24"/>
        </w:rPr>
        <w:t>litem’s</w:t>
      </w:r>
      <w:proofErr w:type="spellEnd"/>
      <w:r w:rsidRPr="003F1A63">
        <w:rPr>
          <w:rFonts w:ascii="Times New Roman" w:hAnsi="Times New Roman" w:cs="Times New Roman"/>
          <w:sz w:val="24"/>
          <w:szCs w:val="24"/>
        </w:rPr>
        <w:t xml:space="preserve"> experience. </w:t>
      </w:r>
    </w:p>
    <w:p w14:paraId="4C1E645A" w14:textId="77777777" w:rsidR="003F1A63" w:rsidRPr="003F1A63" w:rsidRDefault="003F1A63" w:rsidP="003F1A63">
      <w:pPr>
        <w:rPr>
          <w:rFonts w:ascii="Times New Roman" w:hAnsi="Times New Roman" w:cs="Times New Roman"/>
          <w:caps/>
          <w:sz w:val="24"/>
          <w:szCs w:val="24"/>
        </w:rPr>
      </w:pPr>
      <w:r w:rsidRPr="003F1A63">
        <w:rPr>
          <w:rFonts w:ascii="Times New Roman" w:hAnsi="Times New Roman" w:cs="Times New Roman"/>
          <w:caps/>
          <w:sz w:val="24"/>
          <w:szCs w:val="24"/>
        </w:rPr>
        <w:t xml:space="preserve">Children </w:t>
      </w:r>
      <w:r w:rsidRPr="003F1A63">
        <w:rPr>
          <w:rFonts w:ascii="Times New Roman" w:hAnsi="Times New Roman" w:cs="Times New Roman"/>
          <w:b/>
          <w:caps/>
          <w:sz w:val="24"/>
          <w:szCs w:val="24"/>
        </w:rPr>
        <w:t>over the age of 12 years of age MUST</w:t>
      </w:r>
      <w:r w:rsidRPr="003F1A63">
        <w:rPr>
          <w:rFonts w:ascii="Times New Roman" w:hAnsi="Times New Roman" w:cs="Times New Roman"/>
          <w:caps/>
          <w:sz w:val="24"/>
          <w:szCs w:val="24"/>
        </w:rPr>
        <w:t xml:space="preserve"> appear in person. </w:t>
      </w:r>
    </w:p>
    <w:p w14:paraId="44FC9D59" w14:textId="77777777" w:rsidR="003F1A63" w:rsidRPr="003F1A63" w:rsidRDefault="003F1A63" w:rsidP="003F1A63">
      <w:pPr>
        <w:rPr>
          <w:rFonts w:ascii="Times New Roman" w:hAnsi="Times New Roman" w:cs="Times New Roman"/>
          <w:sz w:val="24"/>
          <w:szCs w:val="24"/>
        </w:rPr>
      </w:pPr>
      <w:r w:rsidRPr="003F1A63">
        <w:rPr>
          <w:rFonts w:ascii="Times New Roman" w:hAnsi="Times New Roman" w:cs="Times New Roman"/>
          <w:sz w:val="24"/>
          <w:szCs w:val="24"/>
        </w:rPr>
        <w:t xml:space="preserve">At the minor settlement hearing, please ensure the following; </w:t>
      </w:r>
    </w:p>
    <w:p w14:paraId="2A2D3234"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lastRenderedPageBreak/>
        <w:t>The date of birth of the child is correct, (and ALL the other identifying information)</w:t>
      </w:r>
    </w:p>
    <w:p w14:paraId="22EBCAB0"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 xml:space="preserve">W-9’s </w:t>
      </w:r>
      <w:proofErr w:type="gramStart"/>
      <w:r w:rsidRPr="003F1A63">
        <w:rPr>
          <w:rFonts w:ascii="Times New Roman" w:hAnsi="Times New Roman" w:cs="Times New Roman"/>
          <w:sz w:val="24"/>
          <w:szCs w:val="24"/>
        </w:rPr>
        <w:t>have</w:t>
      </w:r>
      <w:proofErr w:type="gramEnd"/>
      <w:r w:rsidRPr="003F1A63">
        <w:rPr>
          <w:rFonts w:ascii="Times New Roman" w:hAnsi="Times New Roman" w:cs="Times New Roman"/>
          <w:sz w:val="24"/>
          <w:szCs w:val="24"/>
        </w:rPr>
        <w:t xml:space="preserve"> been prepared </w:t>
      </w:r>
    </w:p>
    <w:p w14:paraId="4ACB7497"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Designation of who will deposit check with the Registry Fiduciary.</w:t>
      </w:r>
    </w:p>
    <w:p w14:paraId="7A449699"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 xml:space="preserve">All </w:t>
      </w:r>
      <w:proofErr w:type="gramStart"/>
      <w:r w:rsidRPr="003F1A63">
        <w:rPr>
          <w:rFonts w:ascii="Times New Roman" w:hAnsi="Times New Roman" w:cs="Times New Roman"/>
          <w:sz w:val="24"/>
          <w:szCs w:val="24"/>
        </w:rPr>
        <w:t>release</w:t>
      </w:r>
      <w:proofErr w:type="gramEnd"/>
      <w:r w:rsidRPr="003F1A63">
        <w:rPr>
          <w:rFonts w:ascii="Times New Roman" w:hAnsi="Times New Roman" w:cs="Times New Roman"/>
          <w:sz w:val="24"/>
          <w:szCs w:val="24"/>
        </w:rPr>
        <w:t xml:space="preserve"> </w:t>
      </w:r>
      <w:proofErr w:type="gramStart"/>
      <w:r w:rsidRPr="003F1A63">
        <w:rPr>
          <w:rFonts w:ascii="Times New Roman" w:hAnsi="Times New Roman" w:cs="Times New Roman"/>
          <w:sz w:val="24"/>
          <w:szCs w:val="24"/>
        </w:rPr>
        <w:t>have</w:t>
      </w:r>
      <w:proofErr w:type="gramEnd"/>
      <w:r w:rsidRPr="003F1A63">
        <w:rPr>
          <w:rFonts w:ascii="Times New Roman" w:hAnsi="Times New Roman" w:cs="Times New Roman"/>
          <w:sz w:val="24"/>
          <w:szCs w:val="24"/>
        </w:rPr>
        <w:t xml:space="preserve"> been prepared.</w:t>
      </w:r>
    </w:p>
    <w:p w14:paraId="3452724E"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 xml:space="preserve">Estimate time for checks to be received </w:t>
      </w:r>
    </w:p>
    <w:p w14:paraId="59F7E497"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Estimate time as to when the (GAL) will be paid.</w:t>
      </w:r>
    </w:p>
    <w:p w14:paraId="16094EEC"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3F1A63">
        <w:rPr>
          <w:rFonts w:ascii="Times New Roman" w:hAnsi="Times New Roman" w:cs="Times New Roman"/>
          <w:sz w:val="24"/>
          <w:szCs w:val="24"/>
        </w:rPr>
        <w:t xml:space="preserve">All medical providers, (if any) have been identified and be included in judgment. </w:t>
      </w:r>
    </w:p>
    <w:p w14:paraId="7E2573F2" w14:textId="77777777" w:rsidR="003F1A63" w:rsidRPr="003F1A63" w:rsidRDefault="003F1A63" w:rsidP="003F1A63">
      <w:pPr>
        <w:pStyle w:val="ListParagraph"/>
        <w:numPr>
          <w:ilvl w:val="0"/>
          <w:numId w:val="8"/>
        </w:numPr>
        <w:spacing w:after="167" w:line="252" w:lineRule="auto"/>
        <w:ind w:right="5"/>
        <w:jc w:val="both"/>
        <w:rPr>
          <w:rFonts w:ascii="Times New Roman" w:hAnsi="Times New Roman" w:cs="Times New Roman"/>
          <w:sz w:val="24"/>
          <w:szCs w:val="24"/>
        </w:rPr>
      </w:pPr>
      <w:r w:rsidRPr="00E0374A">
        <w:rPr>
          <w:rFonts w:ascii="Times New Roman" w:hAnsi="Times New Roman" w:cs="Times New Roman"/>
          <w:b/>
          <w:i/>
          <w:sz w:val="24"/>
          <w:szCs w:val="24"/>
        </w:rPr>
        <w:t>Proof of filing of the fees with the registry of the court SHALL be filed with the court within 60 days of the hearing</w:t>
      </w:r>
      <w:r w:rsidR="00E0374A">
        <w:rPr>
          <w:rFonts w:ascii="Times New Roman" w:hAnsi="Times New Roman" w:cs="Times New Roman"/>
          <w:b/>
          <w:i/>
          <w:sz w:val="24"/>
          <w:szCs w:val="24"/>
        </w:rPr>
        <w:t xml:space="preserve"> and this language shall be in the final Order</w:t>
      </w:r>
      <w:r w:rsidRPr="003F1A63">
        <w:rPr>
          <w:rFonts w:ascii="Times New Roman" w:hAnsi="Times New Roman" w:cs="Times New Roman"/>
          <w:sz w:val="24"/>
          <w:szCs w:val="24"/>
        </w:rPr>
        <w:t>.</w:t>
      </w:r>
    </w:p>
    <w:p w14:paraId="7DDDFE4D" w14:textId="77777777" w:rsidR="003F1A63" w:rsidRPr="003F1A63" w:rsidRDefault="003F1A63" w:rsidP="003F1A63">
      <w:pPr>
        <w:spacing w:after="167" w:line="252" w:lineRule="auto"/>
        <w:ind w:right="5"/>
        <w:jc w:val="both"/>
        <w:rPr>
          <w:rFonts w:ascii="Times New Roman" w:hAnsi="Times New Roman" w:cs="Times New Roman"/>
          <w:sz w:val="24"/>
          <w:szCs w:val="24"/>
        </w:rPr>
      </w:pPr>
    </w:p>
    <w:p w14:paraId="4871C5AF" w14:textId="77777777" w:rsidR="003F1A63" w:rsidRPr="00517CBD" w:rsidRDefault="003F1A63" w:rsidP="003F1A63">
      <w:pPr>
        <w:spacing w:after="158"/>
        <w:rPr>
          <w:rFonts w:ascii="Times New Roman" w:hAnsi="Times New Roman" w:cs="Times New Roman"/>
          <w:b/>
          <w:sz w:val="24"/>
          <w:szCs w:val="24"/>
        </w:rPr>
      </w:pPr>
      <w:r w:rsidRPr="00517CBD">
        <w:rPr>
          <w:rFonts w:ascii="Times New Roman" w:hAnsi="Times New Roman" w:cs="Times New Roman"/>
          <w:b/>
          <w:sz w:val="24"/>
          <w:szCs w:val="24"/>
        </w:rPr>
        <w:t xml:space="preserve">14. INTERPRETER </w:t>
      </w:r>
    </w:p>
    <w:p w14:paraId="4FB9B233" w14:textId="77777777" w:rsidR="003F1A63" w:rsidRPr="003F1A63" w:rsidRDefault="003F1A63" w:rsidP="00E0374A">
      <w:pPr>
        <w:rPr>
          <w:rFonts w:ascii="Times New Roman" w:hAnsi="Times New Roman" w:cs="Times New Roman"/>
          <w:sz w:val="24"/>
          <w:szCs w:val="24"/>
        </w:rPr>
      </w:pPr>
      <w:r w:rsidRPr="003F1A63">
        <w:rPr>
          <w:rFonts w:ascii="Times New Roman" w:hAnsi="Times New Roman" w:cs="Times New Roman"/>
          <w:sz w:val="24"/>
          <w:szCs w:val="24"/>
        </w:rPr>
        <w:t>Should you need an interpreter for you case, please contact</w:t>
      </w:r>
      <w:r w:rsidR="00E0374A">
        <w:rPr>
          <w:rFonts w:ascii="Times New Roman" w:hAnsi="Times New Roman" w:cs="Times New Roman"/>
          <w:sz w:val="24"/>
          <w:szCs w:val="24"/>
        </w:rPr>
        <w:t xml:space="preserve"> the </w:t>
      </w:r>
      <w:r w:rsidRPr="003F1A63">
        <w:rPr>
          <w:rFonts w:ascii="Times New Roman" w:hAnsi="Times New Roman" w:cs="Times New Roman"/>
          <w:sz w:val="24"/>
          <w:szCs w:val="24"/>
        </w:rPr>
        <w:t xml:space="preserve">Court Coordinator and be prepared to discuss at the hearing the assignment of Costs. </w:t>
      </w:r>
    </w:p>
    <w:p w14:paraId="21F63063" w14:textId="77777777" w:rsidR="003F1A63" w:rsidRPr="003F1A63" w:rsidRDefault="003F1A63" w:rsidP="003F1A63">
      <w:pPr>
        <w:spacing w:after="167" w:line="252" w:lineRule="auto"/>
        <w:ind w:right="5"/>
        <w:jc w:val="both"/>
        <w:rPr>
          <w:rFonts w:ascii="Times New Roman" w:hAnsi="Times New Roman" w:cs="Times New Roman"/>
          <w:sz w:val="24"/>
          <w:szCs w:val="24"/>
        </w:rPr>
      </w:pPr>
    </w:p>
    <w:p w14:paraId="7CAB01FB" w14:textId="77777777" w:rsidR="003F1A63" w:rsidRPr="003F1A63" w:rsidRDefault="003F1A63" w:rsidP="00C548A1">
      <w:pPr>
        <w:pStyle w:val="NormalWeb"/>
        <w:spacing w:before="0" w:beforeAutospacing="0"/>
        <w:rPr>
          <w:color w:val="212529"/>
        </w:rPr>
      </w:pPr>
    </w:p>
    <w:p w14:paraId="4777E6FB" w14:textId="77777777" w:rsidR="00C548A1" w:rsidRPr="003F1A63" w:rsidRDefault="00C548A1" w:rsidP="00C548A1">
      <w:pPr>
        <w:pStyle w:val="NormalWeb"/>
        <w:spacing w:before="0" w:beforeAutospacing="0"/>
        <w:rPr>
          <w:color w:val="212529"/>
        </w:rPr>
      </w:pPr>
      <w:r w:rsidRPr="003F1A63">
        <w:rPr>
          <w:color w:val="000000"/>
        </w:rPr>
        <w:t>​</w:t>
      </w:r>
    </w:p>
    <w:p w14:paraId="5DE4FB21" w14:textId="77777777" w:rsidR="00984998" w:rsidRPr="003F1A63" w:rsidRDefault="00984998" w:rsidP="00C548A1">
      <w:pPr>
        <w:rPr>
          <w:rFonts w:ascii="Times New Roman" w:hAnsi="Times New Roman" w:cs="Times New Roman"/>
          <w:sz w:val="24"/>
          <w:szCs w:val="24"/>
        </w:rPr>
      </w:pPr>
    </w:p>
    <w:sectPr w:rsidR="00984998" w:rsidRPr="003F1A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73094"/>
    <w:multiLevelType w:val="multilevel"/>
    <w:tmpl w:val="B59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0070D5"/>
    <w:multiLevelType w:val="multilevel"/>
    <w:tmpl w:val="ECF6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4E5BBA"/>
    <w:multiLevelType w:val="multilevel"/>
    <w:tmpl w:val="944C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D14A87"/>
    <w:multiLevelType w:val="hybridMultilevel"/>
    <w:tmpl w:val="C632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296970"/>
    <w:multiLevelType w:val="multilevel"/>
    <w:tmpl w:val="6A72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D127A8"/>
    <w:multiLevelType w:val="multilevel"/>
    <w:tmpl w:val="035C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7514E5"/>
    <w:multiLevelType w:val="multilevel"/>
    <w:tmpl w:val="8356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CC2C78"/>
    <w:multiLevelType w:val="multilevel"/>
    <w:tmpl w:val="5C4A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810693">
    <w:abstractNumId w:val="4"/>
  </w:num>
  <w:num w:numId="2" w16cid:durableId="740837557">
    <w:abstractNumId w:val="6"/>
  </w:num>
  <w:num w:numId="3" w16cid:durableId="1889874983">
    <w:abstractNumId w:val="7"/>
  </w:num>
  <w:num w:numId="4" w16cid:durableId="2059939890">
    <w:abstractNumId w:val="1"/>
  </w:num>
  <w:num w:numId="5" w16cid:durableId="1138257198">
    <w:abstractNumId w:val="5"/>
  </w:num>
  <w:num w:numId="6" w16cid:durableId="767235673">
    <w:abstractNumId w:val="2"/>
  </w:num>
  <w:num w:numId="7" w16cid:durableId="1840805260">
    <w:abstractNumId w:val="0"/>
  </w:num>
  <w:num w:numId="8" w16cid:durableId="2134209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A1"/>
    <w:rsid w:val="000D2F82"/>
    <w:rsid w:val="003F1A63"/>
    <w:rsid w:val="00517CBD"/>
    <w:rsid w:val="00795D33"/>
    <w:rsid w:val="00822486"/>
    <w:rsid w:val="008E3712"/>
    <w:rsid w:val="00984998"/>
    <w:rsid w:val="00B705A4"/>
    <w:rsid w:val="00C47CF7"/>
    <w:rsid w:val="00C548A1"/>
    <w:rsid w:val="00C70F7B"/>
    <w:rsid w:val="00DC49FB"/>
    <w:rsid w:val="00E0374A"/>
    <w:rsid w:val="00E93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AC11"/>
  <w15:chartTrackingRefBased/>
  <w15:docId w15:val="{894A1A5A-D4F6-4CE6-B32E-C4D96EE5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3F1A63"/>
    <w:pPr>
      <w:keepNext/>
      <w:keepLines/>
      <w:spacing w:after="157"/>
      <w:ind w:left="10" w:right="5" w:hanging="10"/>
      <w:jc w:val="center"/>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48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48A1"/>
    <w:rPr>
      <w:b/>
      <w:bCs/>
    </w:rPr>
  </w:style>
  <w:style w:type="character" w:styleId="Hyperlink">
    <w:name w:val="Hyperlink"/>
    <w:basedOn w:val="DefaultParagraphFont"/>
    <w:uiPriority w:val="99"/>
    <w:unhideWhenUsed/>
    <w:rsid w:val="00C548A1"/>
    <w:rPr>
      <w:color w:val="0000FF"/>
      <w:u w:val="single"/>
    </w:rPr>
  </w:style>
  <w:style w:type="character" w:styleId="FollowedHyperlink">
    <w:name w:val="FollowedHyperlink"/>
    <w:basedOn w:val="DefaultParagraphFont"/>
    <w:uiPriority w:val="99"/>
    <w:semiHidden/>
    <w:unhideWhenUsed/>
    <w:rsid w:val="00DC49FB"/>
    <w:rPr>
      <w:color w:val="954F72" w:themeColor="followedHyperlink"/>
      <w:u w:val="single"/>
    </w:rPr>
  </w:style>
  <w:style w:type="character" w:styleId="UnresolvedMention">
    <w:name w:val="Unresolved Mention"/>
    <w:basedOn w:val="DefaultParagraphFont"/>
    <w:uiPriority w:val="99"/>
    <w:semiHidden/>
    <w:unhideWhenUsed/>
    <w:rsid w:val="00DC49FB"/>
    <w:rPr>
      <w:color w:val="605E5C"/>
      <w:shd w:val="clear" w:color="auto" w:fill="E1DFDD"/>
    </w:rPr>
  </w:style>
  <w:style w:type="character" w:customStyle="1" w:styleId="Heading1Char">
    <w:name w:val="Heading 1 Char"/>
    <w:basedOn w:val="DefaultParagraphFont"/>
    <w:link w:val="Heading1"/>
    <w:uiPriority w:val="9"/>
    <w:rsid w:val="003F1A63"/>
    <w:rPr>
      <w:rFonts w:ascii="Times New Roman" w:eastAsia="Times New Roman" w:hAnsi="Times New Roman" w:cs="Times New Roman"/>
      <w:b/>
      <w:color w:val="000000"/>
      <w:sz w:val="24"/>
      <w:u w:val="single" w:color="000000"/>
    </w:rPr>
  </w:style>
  <w:style w:type="paragraph" w:styleId="ListParagraph">
    <w:name w:val="List Paragraph"/>
    <w:basedOn w:val="Normal"/>
    <w:uiPriority w:val="34"/>
    <w:qFormat/>
    <w:rsid w:val="003F1A63"/>
    <w:pPr>
      <w:ind w:left="720"/>
      <w:contextualSpacing/>
    </w:pPr>
  </w:style>
  <w:style w:type="paragraph" w:styleId="NoSpacing">
    <w:name w:val="No Spacing"/>
    <w:uiPriority w:val="1"/>
    <w:qFormat/>
    <w:rsid w:val="003F1A63"/>
    <w:pPr>
      <w:spacing w:after="0" w:line="240" w:lineRule="auto"/>
      <w:ind w:left="730" w:right="5" w:hanging="73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7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ex.net/generalinfo/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stex.net/JustexDocuments/16/190TH%20Order%20Granting%20Rule%20106%20Substitute%20Service.docx" TargetMode="External"/><Relationship Id="rId5" Type="http://schemas.openxmlformats.org/officeDocument/2006/relationships/hyperlink" Target="https://www.txcourts.gov/media/1445439/trcp-all-updated-with-amendments-effective-may-1-20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2986</Words>
  <Characters>17022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Jerry (DCA)</dc:creator>
  <cp:keywords/>
  <dc:description/>
  <cp:lastModifiedBy>Casares, Alexandro (DCA)</cp:lastModifiedBy>
  <cp:revision>2</cp:revision>
  <dcterms:created xsi:type="dcterms:W3CDTF">2026-07-24T21:13:00Z</dcterms:created>
  <dcterms:modified xsi:type="dcterms:W3CDTF">2026-07-24T21:13:00Z</dcterms:modified>
</cp:coreProperties>
</file>