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77C" w:rsidRPr="005B21F4" w:rsidRDefault="005B21F4" w:rsidP="005B21F4">
      <w:pPr>
        <w:jc w:val="center"/>
        <w:rPr>
          <w:sz w:val="28"/>
          <w:szCs w:val="28"/>
        </w:rPr>
      </w:pPr>
      <w:r w:rsidRPr="005B21F4">
        <w:rPr>
          <w:sz w:val="28"/>
          <w:szCs w:val="28"/>
        </w:rPr>
        <w:t>Texas Supreme Court Language on Defaults and/or Motion for New Trial</w:t>
      </w:r>
    </w:p>
    <w:p w:rsidR="005B21F4" w:rsidRDefault="005B21F4" w:rsidP="005B21F4">
      <w:pPr>
        <w:jc w:val="center"/>
      </w:pPr>
    </w:p>
    <w:p w:rsidR="005B21F4" w:rsidRDefault="005B21F4" w:rsidP="005B21F4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F4F4F"/>
          <w:spacing w:val="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F4F4F"/>
          <w:spacing w:val="1"/>
          <w:sz w:val="24"/>
          <w:szCs w:val="24"/>
          <w:shd w:val="clear" w:color="auto" w:fill="FFFFFF"/>
        </w:rPr>
        <w:t>The proposed amendments include Texas Rules of Civil Procedure Sections 306a, 503, 505, 508, 509, 510, 663a, and 664a; Texas Rules of Civil Procedure Sections 679a and 679b; and the Form Seizure Exemption Notice, Instructions for Seizure Exemption Claim Form, Seizure Exemption Claim Form, and Order Appointing Receiver.</w:t>
      </w:r>
    </w:p>
    <w:p w:rsidR="005B21F4" w:rsidRDefault="005B21F4" w:rsidP="005B21F4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F4F4F"/>
          <w:spacing w:val="1"/>
          <w:sz w:val="24"/>
          <w:szCs w:val="24"/>
        </w:rPr>
      </w:pPr>
    </w:p>
    <w:p w:rsidR="005B21F4" w:rsidRDefault="005B21F4" w:rsidP="005B21F4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F4F4F"/>
          <w:spacing w:val="1"/>
          <w:sz w:val="24"/>
          <w:szCs w:val="24"/>
        </w:rPr>
      </w:pPr>
      <w:r>
        <w:rPr>
          <w:rFonts w:ascii="Arial" w:hAnsi="Arial" w:cs="Arial"/>
          <w:color w:val="4F4F4F"/>
          <w:spacing w:val="1"/>
          <w:sz w:val="24"/>
          <w:szCs w:val="24"/>
        </w:rPr>
        <w:t>The Following SHALL Be on all Defaults per Texas Supreme Court.</w:t>
      </w:r>
    </w:p>
    <w:p w:rsidR="005B21F4" w:rsidRDefault="005B21F4" w:rsidP="005B21F4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F4F4F"/>
          <w:spacing w:val="1"/>
          <w:sz w:val="24"/>
          <w:szCs w:val="24"/>
        </w:rPr>
      </w:pPr>
    </w:p>
    <w:p w:rsidR="005B21F4" w:rsidRDefault="005B21F4" w:rsidP="005B21F4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“If you are an individual (not a company), your money or property may be protected from being taken to pay this judgment. Find out more by </w:t>
      </w:r>
      <w:hyperlink r:id="rId4" w:tgtFrame="_blank" w:history="1">
        <w:r>
          <w:rPr>
            <w:rStyle w:val="Hyperlink"/>
            <w:rFonts w:ascii="Arial" w:hAnsi="Arial" w:cs="Arial"/>
            <w:color w:val="1155CC"/>
            <w:sz w:val="24"/>
            <w:szCs w:val="24"/>
          </w:rPr>
          <w:t>visitingwww.texaslawhelp.org/exempt-property</w:t>
        </w:r>
      </w:hyperlink>
      <w:r>
        <w:rPr>
          <w:rFonts w:ascii="Arial" w:hAnsi="Arial" w:cs="Arial"/>
          <w:color w:val="222222"/>
          <w:sz w:val="24"/>
          <w:szCs w:val="24"/>
        </w:rPr>
        <w:t xml:space="preserve">. / Si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usted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es una persona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física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(y no una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compañía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),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su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dineroo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propiedad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pudieran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estar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protegidos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de ser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embargados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como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pago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esta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deuda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decretada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en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juicioen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contra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suya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Obtenga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mayor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información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visitando</w:t>
      </w:r>
      <w:proofErr w:type="spellEnd"/>
      <w:r>
        <w:rPr>
          <w:rFonts w:ascii="Arial" w:hAnsi="Arial" w:cs="Arial"/>
          <w:color w:val="222222"/>
          <w:sz w:val="24"/>
          <w:szCs w:val="24"/>
        </w:rPr>
        <w:t> </w:t>
      </w:r>
      <w:hyperlink r:id="rId5" w:tgtFrame="_blank" w:history="1">
        <w:r>
          <w:rPr>
            <w:rStyle w:val="Hyperlink"/>
            <w:rFonts w:ascii="Arial" w:hAnsi="Arial" w:cs="Arial"/>
            <w:color w:val="1155CC"/>
            <w:sz w:val="24"/>
            <w:szCs w:val="24"/>
          </w:rPr>
          <w:t>elsitiowww.texaslawhelp.org/exempt-property.</w:t>
        </w:r>
      </w:hyperlink>
      <w:r>
        <w:rPr>
          <w:rFonts w:ascii="Arial" w:hAnsi="Arial" w:cs="Arial"/>
          <w:color w:val="222222"/>
          <w:sz w:val="24"/>
          <w:szCs w:val="24"/>
        </w:rPr>
        <w:t>”</w:t>
      </w:r>
    </w:p>
    <w:p w:rsidR="005B21F4" w:rsidRDefault="005B21F4" w:rsidP="005B21F4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</w:p>
    <w:p w:rsidR="005B21F4" w:rsidRDefault="005B21F4" w:rsidP="005B21F4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F4F4F"/>
          <w:spacing w:val="1"/>
          <w:sz w:val="24"/>
          <w:szCs w:val="24"/>
        </w:rPr>
      </w:pPr>
      <w:r>
        <w:rPr>
          <w:rFonts w:ascii="Arial" w:hAnsi="Arial" w:cs="Arial"/>
          <w:color w:val="4F4F4F"/>
          <w:spacing w:val="1"/>
          <w:sz w:val="24"/>
          <w:szCs w:val="24"/>
        </w:rPr>
        <w:t>The amendments also include that a judgment must comply with the requirements of Rule 505.1 and a notice of a default judgment, as required by Rule 503.1(d), must be sent to the defendant.</w:t>
      </w:r>
    </w:p>
    <w:p w:rsidR="005B21F4" w:rsidRDefault="005B21F4" w:rsidP="005B21F4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F4F4F"/>
          <w:spacing w:val="1"/>
          <w:sz w:val="24"/>
          <w:szCs w:val="24"/>
        </w:rPr>
      </w:pPr>
      <w:bookmarkStart w:id="0" w:name="_GoBack"/>
      <w:bookmarkEnd w:id="0"/>
    </w:p>
    <w:p w:rsidR="005B21F4" w:rsidRDefault="005B21F4" w:rsidP="005B21F4"/>
    <w:sectPr w:rsidR="005B2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1F4"/>
    <w:rsid w:val="005B21F4"/>
    <w:rsid w:val="00A6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0DF6F"/>
  <w15:chartTrackingRefBased/>
  <w15:docId w15:val="{8F2941F6-A36A-41DD-8988-AAFC1C93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21F4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5B21F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2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%3A%2F%2Felsitiowww.texaslawhelp.org%2Fexempt-property.&amp;data=05%7C02%7CAlexandro_Casares%40Justex.net%7C17c07b499897428a44e208dd4ab8c1de%7C1fe96c601b6e422a852d3b17936994fa%7C0%7C0%7C638748879561543034%7CUnknown%7CTWFpbGZsb3d8eyJFbXB0eU1hcGkiOnRydWUsIlYiOiIwLjAuMDAwMCIsIlAiOiJXaW4zMiIsIkFOIjoiTWFpbCIsIldUIjoyfQ%3D%3D%7C0%7C%7C%7C&amp;sdata=A9tFA0ijkr3yauC4LmZ9jlbU4zPkS4rwI60sZiSuGS4%3D&amp;reserved=0" TargetMode="External"/><Relationship Id="rId4" Type="http://schemas.openxmlformats.org/officeDocument/2006/relationships/hyperlink" Target="https://gcc02.safelinks.protection.outlook.com/?url=http%3A%2F%2Fvisitingwww.texaslawhelp.org%2Fexempt-property&amp;data=05%7C02%7CAlexandro_Casares%40Justex.net%7C17c07b499897428a44e208dd4ab8c1de%7C1fe96c601b6e422a852d3b17936994fa%7C0%7C0%7C638748879561529119%7CUnknown%7CTWFpbGZsb3d8eyJFbXB0eU1hcGkiOnRydWUsIlYiOiIwLjAuMDAwMCIsIlAiOiJXaW4zMiIsIkFOIjoiTWFpbCIsIldUIjoyfQ%3D%3D%7C0%7C%7C%7C&amp;sdata=Q4Y61bhCCOFPZqALIoC8y1GBSXtqJ0SbmRkJg6S4Gws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Casares, Alexandro (DCA)</dc:creator>
  <cp:keywords/>
  <dc:description/>
  <cp:lastModifiedBy>Casares, Alexandro (DCA)</cp:lastModifiedBy>
  <cp:revision>1</cp:revision>
  <dcterms:created xsi:type="dcterms:W3CDTF">2025-04-24T20:41:00Z</dcterms:created>
  <dcterms:modified xsi:type="dcterms:W3CDTF">2025-04-24T20:45:00Z</dcterms:modified>
</cp:coreProperties>
</file>