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6AB5" w:rsidRDefault="003358DA">
      <w:pPr>
        <w:autoSpaceDE w:val="0"/>
        <w:autoSpaceDN w:val="0"/>
        <w:adjustRightInd w:val="0"/>
        <w:spacing w:after="366" w:line="252" w:lineRule="auto"/>
        <w:ind w:left="3843"/>
        <w:rPr>
          <w:rFonts w:ascii="Arial" w:hAnsi="Arial" w:cs="Arial"/>
        </w:rPr>
      </w:pPr>
      <w:bookmarkStart w:id="0" w:name="_GoBack"/>
      <w:bookmarkEnd w:id="0"/>
      <w:r w:rsidRPr="007860BB">
        <w:rPr>
          <w:rFonts w:cs="Calibri"/>
          <w:noProof/>
        </w:rPr>
        <w:drawing>
          <wp:inline distT="0" distB="0" distL="0" distR="0">
            <wp:extent cx="1400175" cy="1343025"/>
            <wp:effectExtent l="0" t="0" r="0" b="0"/>
            <wp:docPr id="1"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00175" cy="1343025"/>
                    </a:xfrm>
                    <a:prstGeom prst="rect">
                      <a:avLst/>
                    </a:prstGeom>
                    <a:noFill/>
                    <a:ln>
                      <a:noFill/>
                    </a:ln>
                  </pic:spPr>
                </pic:pic>
              </a:graphicData>
            </a:graphic>
          </wp:inline>
        </w:drawing>
      </w:r>
    </w:p>
    <w:p w:rsidR="00E96AB5" w:rsidRDefault="00E96AB5">
      <w:pPr>
        <w:autoSpaceDE w:val="0"/>
        <w:autoSpaceDN w:val="0"/>
        <w:adjustRightInd w:val="0"/>
        <w:spacing w:after="0" w:line="252" w:lineRule="auto"/>
        <w:jc w:val="center"/>
        <w:rPr>
          <w:rFonts w:ascii="Arial" w:hAnsi="Arial" w:cs="Arial"/>
        </w:rPr>
      </w:pPr>
      <w:r>
        <w:rPr>
          <w:rFonts w:ascii="Arial" w:hAnsi="Arial" w:cs="Arial"/>
        </w:rPr>
        <w:t xml:space="preserve">312th Family District Court </w:t>
      </w:r>
    </w:p>
    <w:p w:rsidR="00E96AB5" w:rsidRDefault="00E96AB5">
      <w:pPr>
        <w:autoSpaceDE w:val="0"/>
        <w:autoSpaceDN w:val="0"/>
        <w:adjustRightInd w:val="0"/>
        <w:spacing w:after="0" w:line="252" w:lineRule="auto"/>
        <w:ind w:left="10" w:hanging="10"/>
        <w:jc w:val="center"/>
        <w:rPr>
          <w:rFonts w:ascii="Arial" w:hAnsi="Arial" w:cs="Arial"/>
        </w:rPr>
      </w:pPr>
    </w:p>
    <w:p w:rsidR="00E96AB5" w:rsidRDefault="00E96AB5">
      <w:pPr>
        <w:autoSpaceDE w:val="0"/>
        <w:autoSpaceDN w:val="0"/>
        <w:adjustRightInd w:val="0"/>
        <w:spacing w:after="0" w:line="252" w:lineRule="auto"/>
        <w:ind w:left="10" w:hanging="10"/>
        <w:jc w:val="center"/>
        <w:rPr>
          <w:rFonts w:ascii="Arial" w:hAnsi="Arial" w:cs="Arial"/>
        </w:rPr>
      </w:pPr>
    </w:p>
    <w:p w:rsidR="00E96AB5" w:rsidRDefault="00E96AB5" w:rsidP="001148B8">
      <w:pPr>
        <w:autoSpaceDE w:val="0"/>
        <w:autoSpaceDN w:val="0"/>
        <w:adjustRightInd w:val="0"/>
        <w:spacing w:after="0" w:line="240" w:lineRule="auto"/>
        <w:jc w:val="center"/>
        <w:rPr>
          <w:rFonts w:ascii="Arial" w:hAnsi="Arial" w:cs="Arial"/>
          <w:b/>
          <w:bCs/>
          <w:color w:val="000000"/>
          <w:sz w:val="24"/>
          <w:szCs w:val="24"/>
          <w:u w:val="single" w:color="000000"/>
        </w:rPr>
      </w:pPr>
      <w:r>
        <w:rPr>
          <w:rFonts w:ascii="Arial" w:hAnsi="Arial" w:cs="Arial"/>
          <w:b/>
          <w:bCs/>
          <w:color w:val="000000"/>
          <w:sz w:val="24"/>
          <w:szCs w:val="24"/>
          <w:u w:val="single" w:color="000000"/>
        </w:rPr>
        <w:t>Basic Principles of Decorum for Practice in the 312</w:t>
      </w:r>
      <w:r>
        <w:rPr>
          <w:rFonts w:ascii="Arial" w:hAnsi="Arial" w:cs="Arial"/>
          <w:b/>
          <w:bCs/>
          <w:color w:val="000000"/>
          <w:sz w:val="24"/>
          <w:szCs w:val="24"/>
          <w:u w:val="single" w:color="000000"/>
          <w:vertAlign w:val="superscript"/>
        </w:rPr>
        <w:t>th</w:t>
      </w:r>
      <w:r>
        <w:rPr>
          <w:rFonts w:ascii="Arial" w:hAnsi="Arial" w:cs="Arial"/>
          <w:b/>
          <w:bCs/>
          <w:color w:val="000000"/>
          <w:sz w:val="24"/>
          <w:szCs w:val="24"/>
          <w:u w:val="single" w:color="000000"/>
        </w:rPr>
        <w:t xml:space="preserve"> Judicial District Court</w:t>
      </w:r>
    </w:p>
    <w:p w:rsidR="00E96AB5" w:rsidRDefault="00E96AB5" w:rsidP="001148B8">
      <w:pPr>
        <w:autoSpaceDE w:val="0"/>
        <w:autoSpaceDN w:val="0"/>
        <w:adjustRightInd w:val="0"/>
        <w:spacing w:after="0" w:line="240" w:lineRule="auto"/>
        <w:jc w:val="center"/>
        <w:rPr>
          <w:rFonts w:ascii="Arial" w:hAnsi="Arial" w:cs="Arial"/>
          <w:b/>
          <w:bCs/>
          <w:color w:val="000000"/>
          <w:sz w:val="24"/>
          <w:szCs w:val="24"/>
          <w:u w:color="000000"/>
        </w:rPr>
      </w:pPr>
      <w:r>
        <w:rPr>
          <w:rFonts w:ascii="Arial" w:hAnsi="Arial" w:cs="Arial"/>
          <w:b/>
          <w:bCs/>
          <w:color w:val="000000"/>
          <w:sz w:val="24"/>
          <w:szCs w:val="24"/>
          <w:u w:color="000000"/>
        </w:rPr>
        <w:t>Effective February 28, 2023</w:t>
      </w:r>
    </w:p>
    <w:p w:rsidR="00E96AB5" w:rsidRDefault="00E96AB5">
      <w:pPr>
        <w:shd w:val="clear" w:color="auto" w:fill="FFFFFF"/>
        <w:autoSpaceDE w:val="0"/>
        <w:autoSpaceDN w:val="0"/>
        <w:adjustRightInd w:val="0"/>
        <w:spacing w:before="240" w:after="240" w:line="240" w:lineRule="auto"/>
        <w:rPr>
          <w:rFonts w:ascii="Arial" w:hAnsi="Arial" w:cs="Arial"/>
          <w:color w:val="212121"/>
          <w:sz w:val="24"/>
          <w:szCs w:val="24"/>
          <w:u w:color="000000"/>
        </w:rPr>
      </w:pPr>
      <w:r>
        <w:rPr>
          <w:rFonts w:ascii="Arial" w:hAnsi="Arial" w:cs="Arial"/>
          <w:sz w:val="24"/>
          <w:szCs w:val="24"/>
          <w:u w:color="000000"/>
        </w:rPr>
        <w:t>As mentioned in the Preamble to the Texas Disciplinary Rules of Professional Conduct (TDRPC), in all professional functions, a lawyer should zealously pursue clients' interests within the bounds of the law. Zealous representation does not supplant the requirement of civility toward opposing counsel, parties and witnesses. Competitive obstructionism will not be tolerated in the 312</w:t>
      </w:r>
      <w:r>
        <w:rPr>
          <w:rFonts w:ascii="Arial" w:hAnsi="Arial" w:cs="Arial"/>
          <w:sz w:val="24"/>
          <w:szCs w:val="24"/>
          <w:u w:color="000000"/>
          <w:vertAlign w:val="superscript"/>
        </w:rPr>
        <w:t>th</w:t>
      </w:r>
      <w:r>
        <w:rPr>
          <w:rFonts w:ascii="Arial" w:hAnsi="Arial" w:cs="Arial"/>
          <w:sz w:val="24"/>
          <w:szCs w:val="24"/>
          <w:u w:color="000000"/>
        </w:rPr>
        <w:t xml:space="preserve"> Judicial District Court. A lawyer should demonstrate at all times a respect for the legal system, including those who serve it – judges and court staff. </w:t>
      </w:r>
      <w:r>
        <w:rPr>
          <w:rFonts w:ascii="Arial" w:hAnsi="Arial" w:cs="Arial"/>
          <w:color w:val="212121"/>
          <w:sz w:val="24"/>
          <w:szCs w:val="24"/>
          <w:u w:color="000000"/>
        </w:rPr>
        <w:t>Below are basic principles concerning appropriate behavior and decorum while appearing before the 312</w:t>
      </w:r>
      <w:r>
        <w:rPr>
          <w:rFonts w:ascii="Arial" w:hAnsi="Arial" w:cs="Arial"/>
          <w:color w:val="212121"/>
          <w:sz w:val="24"/>
          <w:szCs w:val="24"/>
          <w:u w:color="000000"/>
          <w:vertAlign w:val="superscript"/>
        </w:rPr>
        <w:t>th</w:t>
      </w:r>
      <w:r>
        <w:rPr>
          <w:rFonts w:ascii="Arial" w:hAnsi="Arial" w:cs="Arial"/>
          <w:color w:val="212121"/>
          <w:sz w:val="24"/>
          <w:szCs w:val="24"/>
          <w:u w:color="000000"/>
        </w:rPr>
        <w:t xml:space="preserve"> Judicial District Court. This list is not all-inclusive. It is intended to emphasize and supplement the ethical obligations of lawyers under the TDRPC and the custom of experienced trial lawyers.</w:t>
      </w:r>
    </w:p>
    <w:p w:rsidR="00E96AB5" w:rsidRDefault="00E96AB5" w:rsidP="00CD3DD2">
      <w:pPr>
        <w:numPr>
          <w:ilvl w:val="0"/>
          <w:numId w:val="1"/>
        </w:numPr>
        <w:shd w:val="clear" w:color="auto" w:fill="FFFFFF"/>
        <w:autoSpaceDE w:val="0"/>
        <w:autoSpaceDN w:val="0"/>
        <w:adjustRightInd w:val="0"/>
        <w:spacing w:before="240" w:after="240" w:line="240" w:lineRule="auto"/>
        <w:ind w:left="720" w:hanging="360"/>
        <w:rPr>
          <w:rFonts w:ascii="Arial" w:hAnsi="Arial" w:cs="Arial"/>
          <w:color w:val="212121"/>
          <w:sz w:val="24"/>
          <w:szCs w:val="24"/>
          <w:u w:color="000000"/>
        </w:rPr>
      </w:pPr>
      <w:r>
        <w:rPr>
          <w:rFonts w:ascii="Arial" w:hAnsi="Arial" w:cs="Arial"/>
          <w:color w:val="212121"/>
          <w:sz w:val="24"/>
          <w:szCs w:val="24"/>
          <w:u w:color="000000"/>
        </w:rPr>
        <w:t xml:space="preserve">Counsel shall refrain from, and shall admonish and discourage all persons at counsel table from, manifestations of approval or disapproval during the testimony of witnesses, including but not limited to gestures, facial expressions and audible comments. </w:t>
      </w:r>
    </w:p>
    <w:p w:rsidR="00E96AB5" w:rsidRDefault="00E96AB5" w:rsidP="00CD3DD2">
      <w:pPr>
        <w:numPr>
          <w:ilvl w:val="0"/>
          <w:numId w:val="1"/>
        </w:numPr>
        <w:shd w:val="clear" w:color="auto" w:fill="FFFFFF"/>
        <w:autoSpaceDE w:val="0"/>
        <w:autoSpaceDN w:val="0"/>
        <w:adjustRightInd w:val="0"/>
        <w:spacing w:before="240" w:after="240" w:line="240" w:lineRule="auto"/>
        <w:ind w:left="720" w:hanging="360"/>
        <w:rPr>
          <w:rFonts w:ascii="Arial" w:hAnsi="Arial" w:cs="Arial"/>
          <w:color w:val="212121"/>
          <w:sz w:val="24"/>
          <w:szCs w:val="24"/>
          <w:u w:color="000000"/>
        </w:rPr>
      </w:pPr>
      <w:r>
        <w:rPr>
          <w:rFonts w:ascii="Arial" w:hAnsi="Arial" w:cs="Arial"/>
          <w:color w:val="212121"/>
          <w:sz w:val="24"/>
          <w:szCs w:val="24"/>
          <w:u w:color="000000"/>
        </w:rPr>
        <w:t>Address all remarks to the court, not to opposing counsel.</w:t>
      </w:r>
    </w:p>
    <w:p w:rsidR="00E96AB5" w:rsidRDefault="00E96AB5" w:rsidP="00CD3DD2">
      <w:pPr>
        <w:numPr>
          <w:ilvl w:val="0"/>
          <w:numId w:val="1"/>
        </w:numPr>
        <w:shd w:val="clear" w:color="auto" w:fill="FFFFFF"/>
        <w:autoSpaceDE w:val="0"/>
        <w:autoSpaceDN w:val="0"/>
        <w:adjustRightInd w:val="0"/>
        <w:spacing w:before="240" w:after="240" w:line="240" w:lineRule="auto"/>
        <w:ind w:left="720" w:hanging="360"/>
        <w:rPr>
          <w:rFonts w:ascii="Arial" w:hAnsi="Arial" w:cs="Arial"/>
          <w:color w:val="212121"/>
          <w:sz w:val="24"/>
          <w:szCs w:val="24"/>
          <w:u w:color="000000"/>
        </w:rPr>
      </w:pPr>
      <w:r>
        <w:rPr>
          <w:rFonts w:ascii="Arial" w:hAnsi="Arial" w:cs="Arial"/>
          <w:color w:val="212121"/>
          <w:sz w:val="24"/>
          <w:szCs w:val="24"/>
          <w:u w:color="000000"/>
        </w:rPr>
        <w:t>Do NOT speak over another person.</w:t>
      </w:r>
    </w:p>
    <w:p w:rsidR="00E96AB5" w:rsidRDefault="00E96AB5" w:rsidP="00CD3DD2">
      <w:pPr>
        <w:numPr>
          <w:ilvl w:val="0"/>
          <w:numId w:val="1"/>
        </w:numPr>
        <w:shd w:val="clear" w:color="auto" w:fill="FFFFFF"/>
        <w:autoSpaceDE w:val="0"/>
        <w:autoSpaceDN w:val="0"/>
        <w:adjustRightInd w:val="0"/>
        <w:spacing w:before="240" w:after="240" w:line="240" w:lineRule="auto"/>
        <w:ind w:left="720" w:hanging="360"/>
        <w:rPr>
          <w:rFonts w:ascii="Arial" w:hAnsi="Arial" w:cs="Arial"/>
          <w:color w:val="212121"/>
          <w:sz w:val="24"/>
          <w:szCs w:val="24"/>
          <w:u w:color="000000"/>
        </w:rPr>
      </w:pPr>
      <w:r>
        <w:rPr>
          <w:rFonts w:ascii="Arial" w:hAnsi="Arial" w:cs="Arial"/>
          <w:color w:val="212121"/>
          <w:sz w:val="24"/>
          <w:szCs w:val="24"/>
          <w:u w:color="000000"/>
        </w:rPr>
        <w:t>Avoid disparaging personal remarks or acrimony toward the Court, opposing counsel, parties and witnesses. Counsel should remain wholly detached from any ill feeling between the litigants or witnesses.</w:t>
      </w:r>
    </w:p>
    <w:p w:rsidR="00E96AB5" w:rsidRDefault="00E96AB5" w:rsidP="00CD3DD2">
      <w:pPr>
        <w:numPr>
          <w:ilvl w:val="0"/>
          <w:numId w:val="1"/>
        </w:numPr>
        <w:shd w:val="clear" w:color="auto" w:fill="FFFFFF"/>
        <w:autoSpaceDE w:val="0"/>
        <w:autoSpaceDN w:val="0"/>
        <w:adjustRightInd w:val="0"/>
        <w:spacing w:before="240" w:after="240" w:line="240" w:lineRule="auto"/>
        <w:ind w:left="720" w:hanging="360"/>
        <w:rPr>
          <w:rFonts w:ascii="Arial" w:hAnsi="Arial" w:cs="Arial"/>
          <w:color w:val="212121"/>
          <w:sz w:val="24"/>
          <w:szCs w:val="24"/>
          <w:u w:color="000000"/>
        </w:rPr>
      </w:pPr>
      <w:r>
        <w:rPr>
          <w:rFonts w:ascii="Arial" w:hAnsi="Arial" w:cs="Arial"/>
          <w:color w:val="212121"/>
          <w:sz w:val="24"/>
          <w:szCs w:val="24"/>
          <w:u w:color="000000"/>
        </w:rPr>
        <w:t>Refer to all persons, including witnesses, other counsel and the parties by their last names and not by their first names.</w:t>
      </w:r>
    </w:p>
    <w:p w:rsidR="00E96AB5" w:rsidRDefault="00E96AB5" w:rsidP="00CD3DD2">
      <w:pPr>
        <w:numPr>
          <w:ilvl w:val="0"/>
          <w:numId w:val="1"/>
        </w:numPr>
        <w:shd w:val="clear" w:color="auto" w:fill="FFFFFF"/>
        <w:autoSpaceDE w:val="0"/>
        <w:autoSpaceDN w:val="0"/>
        <w:adjustRightInd w:val="0"/>
        <w:spacing w:before="240" w:after="240" w:line="240" w:lineRule="auto"/>
        <w:ind w:left="720" w:hanging="360"/>
        <w:rPr>
          <w:rFonts w:ascii="Arial" w:hAnsi="Arial" w:cs="Arial"/>
          <w:color w:val="212121"/>
          <w:sz w:val="24"/>
          <w:szCs w:val="24"/>
          <w:u w:color="000000"/>
        </w:rPr>
      </w:pPr>
      <w:r>
        <w:rPr>
          <w:rFonts w:ascii="Arial" w:hAnsi="Arial" w:cs="Arial"/>
          <w:color w:val="212121"/>
          <w:sz w:val="24"/>
          <w:szCs w:val="24"/>
          <w:u w:color="000000"/>
        </w:rPr>
        <w:lastRenderedPageBreak/>
        <w:t>Only one attorney for each party is permitted to examine, or cross examine each witness.</w:t>
      </w:r>
    </w:p>
    <w:p w:rsidR="00E96AB5" w:rsidRDefault="00E96AB5" w:rsidP="00CD3DD2">
      <w:pPr>
        <w:numPr>
          <w:ilvl w:val="0"/>
          <w:numId w:val="1"/>
        </w:numPr>
        <w:shd w:val="clear" w:color="auto" w:fill="FFFFFF"/>
        <w:autoSpaceDE w:val="0"/>
        <w:autoSpaceDN w:val="0"/>
        <w:adjustRightInd w:val="0"/>
        <w:spacing w:before="240" w:after="240" w:line="240" w:lineRule="auto"/>
        <w:ind w:left="720" w:hanging="360"/>
        <w:rPr>
          <w:rFonts w:ascii="Arial" w:hAnsi="Arial" w:cs="Arial"/>
          <w:color w:val="212121"/>
          <w:sz w:val="24"/>
          <w:szCs w:val="24"/>
          <w:u w:color="000000"/>
        </w:rPr>
      </w:pPr>
      <w:r>
        <w:rPr>
          <w:rFonts w:ascii="Arial" w:hAnsi="Arial" w:cs="Arial"/>
          <w:color w:val="212121"/>
          <w:sz w:val="24"/>
          <w:szCs w:val="24"/>
          <w:u w:color="000000"/>
        </w:rPr>
        <w:t>Counsel should request permission before approaching the bench or the witness stand. </w:t>
      </w:r>
    </w:p>
    <w:p w:rsidR="00E96AB5" w:rsidRDefault="00E96AB5" w:rsidP="00CD3DD2">
      <w:pPr>
        <w:numPr>
          <w:ilvl w:val="0"/>
          <w:numId w:val="1"/>
        </w:numPr>
        <w:shd w:val="clear" w:color="auto" w:fill="FFFFFF"/>
        <w:autoSpaceDE w:val="0"/>
        <w:autoSpaceDN w:val="0"/>
        <w:adjustRightInd w:val="0"/>
        <w:spacing w:before="240" w:after="240" w:line="240" w:lineRule="auto"/>
        <w:ind w:left="720" w:hanging="360"/>
        <w:rPr>
          <w:rFonts w:ascii="Arial" w:hAnsi="Arial" w:cs="Arial"/>
          <w:color w:val="212121"/>
          <w:sz w:val="24"/>
          <w:szCs w:val="24"/>
          <w:u w:color="000000"/>
        </w:rPr>
      </w:pPr>
      <w:r>
        <w:rPr>
          <w:rFonts w:ascii="Arial" w:hAnsi="Arial" w:cs="Arial"/>
          <w:color w:val="212121"/>
          <w:sz w:val="24"/>
          <w:szCs w:val="24"/>
          <w:u w:color="000000"/>
        </w:rPr>
        <w:t>When making objections counsel should state only the legal grounds for the objection and should withhold all further comment or argument unless and until the Court asks for elaboration.</w:t>
      </w:r>
    </w:p>
    <w:p w:rsidR="00E96AB5" w:rsidRDefault="00E96AB5" w:rsidP="00CD3DD2">
      <w:pPr>
        <w:numPr>
          <w:ilvl w:val="0"/>
          <w:numId w:val="1"/>
        </w:numPr>
        <w:shd w:val="clear" w:color="auto" w:fill="FFFFFF"/>
        <w:autoSpaceDE w:val="0"/>
        <w:autoSpaceDN w:val="0"/>
        <w:adjustRightInd w:val="0"/>
        <w:spacing w:before="240" w:after="240" w:line="240" w:lineRule="auto"/>
        <w:ind w:left="720" w:hanging="360"/>
        <w:rPr>
          <w:rFonts w:ascii="Arial" w:hAnsi="Arial" w:cs="Arial"/>
          <w:color w:val="212121"/>
          <w:sz w:val="24"/>
          <w:szCs w:val="24"/>
          <w:u w:color="000000"/>
        </w:rPr>
      </w:pPr>
      <w:r>
        <w:rPr>
          <w:rFonts w:ascii="Arial" w:hAnsi="Arial" w:cs="Arial"/>
          <w:color w:val="212121"/>
          <w:sz w:val="24"/>
          <w:szCs w:val="24"/>
          <w:u w:color="000000"/>
        </w:rPr>
        <w:t>Counsel shall not repeat or echo the answer given by the witness.</w:t>
      </w:r>
    </w:p>
    <w:p w:rsidR="00E96AB5" w:rsidRDefault="00E96AB5" w:rsidP="00CD3DD2">
      <w:pPr>
        <w:numPr>
          <w:ilvl w:val="0"/>
          <w:numId w:val="1"/>
        </w:numPr>
        <w:shd w:val="clear" w:color="auto" w:fill="FFFFFF"/>
        <w:autoSpaceDE w:val="0"/>
        <w:autoSpaceDN w:val="0"/>
        <w:adjustRightInd w:val="0"/>
        <w:spacing w:before="240" w:after="240" w:line="240" w:lineRule="auto"/>
        <w:ind w:left="720" w:hanging="360"/>
        <w:rPr>
          <w:rFonts w:ascii="Arial" w:hAnsi="Arial" w:cs="Arial"/>
          <w:color w:val="212121"/>
          <w:sz w:val="24"/>
          <w:szCs w:val="24"/>
          <w:u w:color="000000"/>
        </w:rPr>
      </w:pPr>
      <w:r>
        <w:rPr>
          <w:rFonts w:ascii="Arial" w:hAnsi="Arial" w:cs="Arial"/>
          <w:color w:val="212121"/>
          <w:sz w:val="24"/>
          <w:szCs w:val="24"/>
          <w:u w:color="000000"/>
        </w:rPr>
        <w:t xml:space="preserve"> Dress in business attire appropriate to the dignity of the court. [END]</w:t>
      </w:r>
    </w:p>
    <w:sectPr w:rsidR="00E96AB5">
      <w:pgSz w:w="12240" w:h="15840"/>
      <w:pgMar w:top="1440" w:right="1440" w:bottom="1440" w:left="1440" w:header="720" w:footer="720" w:gutter="0"/>
      <w:cols w:space="720"/>
      <w:noEndnote/>
      <w:rtlGutter/>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0826D6"/>
    <w:multiLevelType w:val="singleLevel"/>
    <w:tmpl w:val="0E24BF80"/>
    <w:lvl w:ilvl="0">
      <w:start w:val="1"/>
      <w:numFmt w:val="decimal"/>
      <w:lvlText w:val="%1."/>
      <w:legacy w:legacy="1" w:legacySpace="0" w:legacyIndent="0"/>
      <w:lvlJc w:val="left"/>
      <w:rPr>
        <w:rFonts w:ascii="Arial" w:hAnsi="Arial" w:cs="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DD2"/>
    <w:rsid w:val="001148B8"/>
    <w:rsid w:val="003358DA"/>
    <w:rsid w:val="007860BB"/>
    <w:rsid w:val="00CD3DD2"/>
    <w:rsid w:val="00E96AB5"/>
  </w:rsids>
  <m:mathPr>
    <m:mathFont m:val="Cambria Math"/>
    <m:brkBin m:val="before"/>
    <m:brkBinSub m:val="--"/>
    <m:smallFrac m:val="0"/>
    <m:dispDef/>
    <m:lMargin m:val="0"/>
    <m:rMargin m:val="0"/>
    <m:defJc m:val="centerGroup"/>
    <m:wrapIndent m:val="1440"/>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1783279-1164-459F-A8D0-FD029C0BB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320</Words>
  <Characters>1830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Hutchings, Dawn (DCA)</dc:creator>
  <cp:keywords/>
  <dc:description/>
  <cp:lastModifiedBy>Hutchings, Dawn (DCA)</cp:lastModifiedBy>
  <cp:revision>2</cp:revision>
  <dcterms:created xsi:type="dcterms:W3CDTF">2023-02-28T16:29:00Z</dcterms:created>
  <dcterms:modified xsi:type="dcterms:W3CDTF">2023-02-28T16:29:00Z</dcterms:modified>
</cp:coreProperties>
</file>